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EE568">
      <w:pPr>
        <w:spacing w:line="276" w:lineRule="auto"/>
        <w:rPr>
          <w:rFonts w:hint="eastAsia" w:ascii="宋体" w:hAnsi="宋体"/>
          <w:b/>
          <w:sz w:val="28"/>
          <w:szCs w:val="28"/>
        </w:rPr>
      </w:pPr>
      <w:bookmarkStart w:id="26" w:name="_GoBack"/>
      <w:bookmarkEnd w:id="26"/>
      <w:permStart w:id="0" w:edGrp="everyone"/>
      <w:permEnd w:id="0"/>
      <w:r>
        <w:rPr>
          <w:rFonts w:hint="eastAsia" w:ascii="宋体" w:hAnsi="宋体"/>
          <w:b/>
          <w:sz w:val="28"/>
          <w:szCs w:val="28"/>
        </w:rPr>
        <w:t>合同登记编号：</w:t>
      </w:r>
      <w:permStart w:id="1" w:edGrp="everyone"/>
      <w:r>
        <w:rPr>
          <w:rFonts w:hint="eastAsia" w:ascii="宋体" w:hAnsi="宋体"/>
          <w:b/>
          <w:sz w:val="28"/>
          <w:szCs w:val="28"/>
        </w:rPr>
        <w:t xml:space="preserve">       </w:t>
      </w:r>
    </w:p>
    <w:permEnd w:id="1"/>
    <w:p w14:paraId="601EE569">
      <w:pPr>
        <w:spacing w:line="276" w:lineRule="auto"/>
        <w:rPr>
          <w:rFonts w:hint="eastAsia" w:ascii="宋体" w:hAnsi="宋体"/>
          <w:sz w:val="24"/>
        </w:rPr>
      </w:pPr>
    </w:p>
    <w:p w14:paraId="601EE56A">
      <w:pPr>
        <w:spacing w:line="276" w:lineRule="auto"/>
        <w:rPr>
          <w:rFonts w:hint="eastAsia" w:ascii="宋体" w:hAnsi="宋体"/>
          <w:sz w:val="24"/>
        </w:rPr>
      </w:pPr>
    </w:p>
    <w:p w14:paraId="601EE56B">
      <w:pPr>
        <w:spacing w:line="276" w:lineRule="auto"/>
        <w:rPr>
          <w:rFonts w:hint="eastAsia" w:ascii="宋体" w:hAnsi="宋体"/>
          <w:sz w:val="24"/>
        </w:rPr>
      </w:pPr>
    </w:p>
    <w:p w14:paraId="601EE56C">
      <w:pPr>
        <w:spacing w:line="276" w:lineRule="auto"/>
        <w:rPr>
          <w:rFonts w:hint="eastAsia" w:ascii="宋体" w:hAnsi="宋体"/>
          <w:sz w:val="24"/>
        </w:rPr>
      </w:pPr>
    </w:p>
    <w:p w14:paraId="0D665C89">
      <w:pPr>
        <w:spacing w:line="276" w:lineRule="auto"/>
        <w:jc w:val="center"/>
        <w:rPr>
          <w:rFonts w:hint="eastAsia" w:ascii="黑体" w:hAnsi="黑体" w:eastAsia="黑体"/>
          <w:b/>
          <w:bCs/>
          <w:sz w:val="52"/>
          <w:szCs w:val="52"/>
        </w:rPr>
      </w:pPr>
      <w:bookmarkStart w:id="0" w:name="OLE_LINK29"/>
      <w:r>
        <w:rPr>
          <w:rFonts w:hint="eastAsia" w:ascii="黑体" w:hAnsi="黑体" w:eastAsia="黑体"/>
          <w:b/>
          <w:bCs/>
          <w:sz w:val="52"/>
          <w:szCs w:val="52"/>
        </w:rPr>
        <w:t>静电放电控制管理体系</w:t>
      </w:r>
      <w:bookmarkEnd w:id="0"/>
    </w:p>
    <w:p w14:paraId="601EE56D">
      <w:pPr>
        <w:spacing w:line="276" w:lineRule="auto"/>
        <w:jc w:val="center"/>
        <w:rPr>
          <w:rFonts w:hint="eastAsia" w:ascii="黑体" w:hAnsi="黑体" w:eastAsia="黑体"/>
          <w:b/>
          <w:bCs/>
          <w:sz w:val="52"/>
          <w:szCs w:val="52"/>
        </w:rPr>
      </w:pPr>
      <w:r>
        <w:rPr>
          <w:rFonts w:hint="eastAsia" w:ascii="黑体" w:hAnsi="黑体" w:eastAsia="黑体"/>
          <w:b/>
          <w:bCs/>
          <w:sz w:val="52"/>
          <w:szCs w:val="52"/>
        </w:rPr>
        <w:t>认证合同</w:t>
      </w:r>
    </w:p>
    <w:p w14:paraId="601EE56E">
      <w:pPr>
        <w:spacing w:line="276" w:lineRule="auto"/>
        <w:rPr>
          <w:rFonts w:hint="eastAsia" w:ascii="宋体" w:hAnsi="宋体"/>
          <w:sz w:val="24"/>
        </w:rPr>
      </w:pPr>
    </w:p>
    <w:p w14:paraId="601EE56F">
      <w:pPr>
        <w:spacing w:line="276" w:lineRule="auto"/>
        <w:rPr>
          <w:rFonts w:hint="eastAsia" w:ascii="宋体" w:hAnsi="宋体"/>
          <w:sz w:val="24"/>
        </w:rPr>
      </w:pPr>
    </w:p>
    <w:p w14:paraId="501C58C4">
      <w:pPr>
        <w:spacing w:line="276" w:lineRule="auto"/>
        <w:rPr>
          <w:rFonts w:hint="eastAsia" w:ascii="宋体" w:hAnsi="宋体"/>
          <w:b/>
          <w:sz w:val="30"/>
          <w:szCs w:val="30"/>
        </w:rPr>
      </w:pPr>
    </w:p>
    <w:p w14:paraId="3C923C73">
      <w:pPr>
        <w:spacing w:line="276" w:lineRule="auto"/>
        <w:rPr>
          <w:rFonts w:hint="eastAsia" w:ascii="宋体" w:hAnsi="宋体"/>
          <w:b/>
          <w:sz w:val="30"/>
          <w:szCs w:val="30"/>
        </w:rPr>
      </w:pPr>
    </w:p>
    <w:p w14:paraId="32E337E0">
      <w:pPr>
        <w:spacing w:line="276" w:lineRule="auto"/>
        <w:rPr>
          <w:rFonts w:hint="eastAsia" w:ascii="宋体" w:hAnsi="宋体"/>
          <w:b/>
          <w:sz w:val="30"/>
          <w:szCs w:val="30"/>
        </w:rPr>
      </w:pPr>
    </w:p>
    <w:p w14:paraId="601EE57D">
      <w:pPr>
        <w:spacing w:line="276" w:lineRule="auto"/>
        <w:rPr>
          <w:rFonts w:hint="eastAsia" w:ascii="宋体" w:hAnsi="宋体"/>
          <w:b/>
          <w:sz w:val="30"/>
          <w:szCs w:val="30"/>
        </w:rPr>
      </w:pPr>
      <w:r>
        <w:rPr>
          <w:rFonts w:hint="eastAsia" w:ascii="宋体" w:hAnsi="宋体"/>
          <w:b/>
          <w:sz w:val="30"/>
          <w:szCs w:val="30"/>
        </w:rPr>
        <w:t xml:space="preserve"> </w:t>
      </w:r>
    </w:p>
    <w:p w14:paraId="601EE57E">
      <w:pPr>
        <w:spacing w:line="276" w:lineRule="auto"/>
        <w:rPr>
          <w:rFonts w:hint="eastAsia" w:ascii="宋体" w:hAnsi="宋体"/>
          <w:sz w:val="24"/>
        </w:rPr>
      </w:pPr>
      <w:permStart w:id="2" w:edGrp="everyone"/>
      <w:permEnd w:id="2"/>
    </w:p>
    <w:p w14:paraId="601EE57F">
      <w:pPr>
        <w:spacing w:line="276" w:lineRule="auto"/>
        <w:rPr>
          <w:rFonts w:hint="eastAsia" w:ascii="宋体" w:hAnsi="宋体"/>
          <w:b/>
          <w:bCs/>
          <w:sz w:val="32"/>
          <w:szCs w:val="32"/>
        </w:rPr>
      </w:pPr>
      <w:r>
        <w:rPr>
          <w:rFonts w:hint="eastAsia" w:ascii="宋体" w:hAnsi="宋体"/>
          <w:b/>
          <w:bCs/>
          <w:sz w:val="32"/>
          <w:szCs w:val="32"/>
        </w:rPr>
        <w:t>委托方（甲方）</w:t>
      </w:r>
      <w:bookmarkStart w:id="1" w:name="OLE_LINK8"/>
      <w:permStart w:id="3" w:edGrp="everyone"/>
      <w:r>
        <w:rPr>
          <w:rFonts w:hint="eastAsia" w:ascii="宋体" w:hAnsi="宋体"/>
          <w:b/>
          <w:bCs/>
          <w:sz w:val="32"/>
          <w:szCs w:val="32"/>
          <w:u w:val="single"/>
        </w:rPr>
        <w:t xml:space="preserve">                                            </w:t>
      </w:r>
      <w:permEnd w:id="3"/>
      <w:bookmarkEnd w:id="1"/>
    </w:p>
    <w:p w14:paraId="601EE580">
      <w:pPr>
        <w:spacing w:line="276" w:lineRule="auto"/>
        <w:rPr>
          <w:rFonts w:hint="eastAsia" w:ascii="宋体" w:hAnsi="宋体"/>
          <w:sz w:val="24"/>
        </w:rPr>
      </w:pPr>
    </w:p>
    <w:p w14:paraId="601EE581">
      <w:pPr>
        <w:spacing w:line="276" w:lineRule="auto"/>
        <w:rPr>
          <w:rFonts w:hint="eastAsia" w:ascii="宋体" w:hAnsi="宋体"/>
          <w:b/>
          <w:bCs/>
          <w:sz w:val="32"/>
          <w:szCs w:val="32"/>
          <w:u w:val="single"/>
        </w:rPr>
      </w:pPr>
      <w:r>
        <w:rPr>
          <w:rFonts w:hint="eastAsia" w:ascii="宋体" w:hAnsi="宋体"/>
          <w:b/>
          <w:bCs/>
          <w:sz w:val="32"/>
          <w:szCs w:val="32"/>
        </w:rPr>
        <w:t>审核方（乙方）</w:t>
      </w:r>
      <w:r>
        <w:rPr>
          <w:rFonts w:hint="eastAsia" w:ascii="宋体" w:hAnsi="宋体"/>
          <w:b/>
          <w:bCs/>
          <w:sz w:val="32"/>
          <w:szCs w:val="32"/>
          <w:u w:val="single"/>
        </w:rPr>
        <w:t xml:space="preserve"> </w:t>
      </w:r>
      <w:r>
        <w:rPr>
          <w:rFonts w:ascii="宋体" w:hAnsi="宋体"/>
          <w:b/>
          <w:bCs/>
          <w:sz w:val="32"/>
          <w:szCs w:val="32"/>
          <w:u w:val="single"/>
        </w:rPr>
        <w:t xml:space="preserve">      </w:t>
      </w:r>
      <w:r>
        <w:rPr>
          <w:rFonts w:hint="eastAsia" w:ascii="宋体" w:hAnsi="宋体"/>
          <w:b/>
          <w:bCs/>
          <w:sz w:val="32"/>
          <w:szCs w:val="32"/>
          <w:u w:val="single"/>
        </w:rPr>
        <w:t xml:space="preserve">上海恩可埃认证有限公司 </w:t>
      </w:r>
      <w:r>
        <w:rPr>
          <w:rFonts w:ascii="宋体" w:hAnsi="宋体"/>
          <w:b/>
          <w:bCs/>
          <w:sz w:val="32"/>
          <w:szCs w:val="32"/>
          <w:u w:val="single"/>
        </w:rPr>
        <w:t xml:space="preserve">               </w:t>
      </w:r>
    </w:p>
    <w:p w14:paraId="601EE582">
      <w:pPr>
        <w:spacing w:line="276" w:lineRule="auto"/>
        <w:rPr>
          <w:rFonts w:hint="eastAsia" w:ascii="宋体" w:hAnsi="宋体"/>
          <w:b/>
          <w:bCs/>
          <w:sz w:val="32"/>
          <w:szCs w:val="32"/>
        </w:rPr>
        <w:sectPr>
          <w:headerReference r:id="rId3" w:type="default"/>
          <w:footerReference r:id="rId4" w:type="default"/>
          <w:footerReference r:id="rId5" w:type="even"/>
          <w:pgSz w:w="11906" w:h="16838"/>
          <w:pgMar w:top="1134" w:right="1134" w:bottom="1134" w:left="1134" w:header="850" w:footer="680" w:gutter="284"/>
          <w:cols w:space="720" w:num="1"/>
          <w:docGrid w:type="lines" w:linePitch="312" w:charSpace="0"/>
        </w:sectPr>
      </w:pPr>
    </w:p>
    <w:p w14:paraId="601EE583">
      <w:pPr>
        <w:spacing w:before="78" w:beforeLines="25" w:after="109" w:afterLines="35" w:line="276" w:lineRule="auto"/>
        <w:ind w:firstLine="442" w:firstLineChars="200"/>
        <w:rPr>
          <w:rFonts w:hint="eastAsia" w:ascii="宋体" w:hAnsi="宋体"/>
          <w:b/>
          <w:sz w:val="22"/>
          <w:szCs w:val="22"/>
        </w:rPr>
      </w:pPr>
      <w:r>
        <w:rPr>
          <w:rFonts w:hint="eastAsia" w:ascii="宋体" w:hAnsi="宋体"/>
          <w:b/>
          <w:bCs/>
          <w:sz w:val="22"/>
          <w:szCs w:val="22"/>
        </w:rPr>
        <w:t>依据《中华人民共和国民法典》之规定，甲乙双方就静电放电控制管理体系认证项目，经平等协商，在真实、充分地表达各自意愿的基础上，签订本合同，双方共同遵守履行</w:t>
      </w:r>
      <w:r>
        <w:rPr>
          <w:rFonts w:hint="eastAsia" w:ascii="宋体" w:hAnsi="宋体"/>
          <w:sz w:val="22"/>
          <w:szCs w:val="22"/>
        </w:rPr>
        <w:t>。</w:t>
      </w:r>
      <w:r>
        <w:rPr>
          <w:rFonts w:hint="eastAsia" w:ascii="宋体" w:hAnsi="宋体"/>
          <w:b/>
          <w:sz w:val="22"/>
          <w:szCs w:val="22"/>
        </w:rPr>
        <w:t>双方确认，在签订本合同之前，已经充分知悉并了解本合同全部定义、条款之内容。</w:t>
      </w:r>
    </w:p>
    <w:p w14:paraId="601EE584">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静电放电控制管理体系认证项目的内容和要求</w:t>
      </w:r>
    </w:p>
    <w:p w14:paraId="601EE585">
      <w:pPr>
        <w:numPr>
          <w:ilvl w:val="0"/>
          <w:numId w:val="2"/>
        </w:numPr>
        <w:spacing w:before="78" w:beforeLines="25" w:after="109" w:afterLines="35" w:line="276" w:lineRule="auto"/>
        <w:rPr>
          <w:rFonts w:hint="eastAsia" w:ascii="宋体" w:hAnsi="宋体"/>
          <w:bCs/>
          <w:sz w:val="22"/>
          <w:szCs w:val="22"/>
        </w:rPr>
      </w:pPr>
      <w:bookmarkStart w:id="2" w:name="OLE_LINK15"/>
      <w:r>
        <w:rPr>
          <w:rFonts w:hint="eastAsia" w:ascii="宋体" w:hAnsi="宋体"/>
          <w:bCs/>
          <w:sz w:val="22"/>
          <w:szCs w:val="22"/>
        </w:rPr>
        <w:t>甲方向乙方申请静电放电控制管理体系认证：</w:t>
      </w:r>
    </w:p>
    <w:p w14:paraId="6B037097">
      <w:pPr>
        <w:tabs>
          <w:tab w:val="left" w:pos="360"/>
        </w:tabs>
        <w:spacing w:before="78" w:beforeLines="25" w:after="109" w:afterLines="35" w:line="276" w:lineRule="auto"/>
        <w:ind w:firstLine="424" w:firstLineChars="193"/>
        <w:rPr>
          <w:szCs w:val="21"/>
        </w:rPr>
      </w:pPr>
      <w:bookmarkStart w:id="3" w:name="OLE_LINK38"/>
      <w:bookmarkStart w:id="4" w:name="OLE_LINK39"/>
      <w:permStart w:id="4" w:edGrp="everyone"/>
      <w:r>
        <w:rPr>
          <w:rFonts w:hint="eastAsia" w:ascii="宋体" w:hAnsi="宋体"/>
          <w:sz w:val="22"/>
          <w:szCs w:val="22"/>
        </w:rPr>
        <w:t>□</w:t>
      </w:r>
      <w:permEnd w:id="4"/>
      <w:bookmarkEnd w:id="3"/>
      <w:bookmarkStart w:id="5" w:name="OLE_LINK7"/>
      <w:r>
        <w:rPr>
          <w:rFonts w:hint="eastAsia" w:ascii="宋体" w:hAnsi="宋体"/>
          <w:sz w:val="22"/>
          <w:szCs w:val="22"/>
        </w:rPr>
        <w:t xml:space="preserve"> ESDA认可 </w:t>
      </w:r>
      <w:bookmarkEnd w:id="5"/>
      <w:r>
        <w:rPr>
          <w:rFonts w:hint="eastAsia" w:ascii="宋体" w:hAnsi="宋体"/>
          <w:sz w:val="22"/>
          <w:szCs w:val="22"/>
        </w:rPr>
        <w:t xml:space="preserve">    </w:t>
      </w:r>
      <w:r>
        <w:rPr>
          <w:szCs w:val="21"/>
        </w:rPr>
        <w:t>ANSI/ESD S20.20-2021</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ermStart w:id="5" w:edGrp="everyone"/>
      <w:r>
        <w:rPr>
          <w:rFonts w:hint="eastAsia" w:ascii="宋体" w:hAnsi="宋体"/>
          <w:bCs/>
          <w:sz w:val="22"/>
          <w:szCs w:val="22"/>
        </w:rPr>
        <w:t>□</w:t>
      </w:r>
      <w:permEnd w:id="5"/>
      <w:r>
        <w:rPr>
          <w:rFonts w:ascii="宋体" w:hAnsi="宋体"/>
          <w:bCs/>
          <w:sz w:val="22"/>
          <w:szCs w:val="22"/>
        </w:rPr>
        <w:t xml:space="preserve"> </w:t>
      </w:r>
      <w:r>
        <w:rPr>
          <w:szCs w:val="21"/>
        </w:rPr>
        <w:t>IEC 61340-5-1:2024 {Ed 3.0}</w:t>
      </w:r>
    </w:p>
    <w:p w14:paraId="1109FB8E">
      <w:pPr>
        <w:tabs>
          <w:tab w:val="left" w:pos="360"/>
        </w:tabs>
        <w:spacing w:before="78" w:beforeLines="25" w:after="109" w:afterLines="35" w:line="276" w:lineRule="auto"/>
        <w:ind w:firstLine="424" w:firstLineChars="193"/>
        <w:rPr>
          <w:rFonts w:hint="eastAsia" w:ascii="宋体" w:hAnsi="宋体"/>
          <w:szCs w:val="21"/>
        </w:rPr>
      </w:pPr>
      <w:permStart w:id="6" w:edGrp="everyone"/>
      <w:r>
        <w:rPr>
          <w:rFonts w:hint="eastAsia" w:ascii="宋体" w:hAnsi="宋体"/>
          <w:sz w:val="22"/>
          <w:szCs w:val="22"/>
        </w:rPr>
        <w:t>□</w:t>
      </w:r>
      <w:permEnd w:id="6"/>
      <w:bookmarkStart w:id="6" w:name="OLE_LINK1"/>
      <w:r>
        <w:rPr>
          <w:rFonts w:hint="eastAsia" w:ascii="宋体" w:hAnsi="宋体"/>
          <w:sz w:val="22"/>
          <w:szCs w:val="22"/>
        </w:rPr>
        <w:t xml:space="preserve"> IECQ认可 </w:t>
      </w:r>
      <w:bookmarkEnd w:id="6"/>
      <w:r>
        <w:rPr>
          <w:rFonts w:hint="eastAsia" w:ascii="宋体" w:hAnsi="宋体"/>
          <w:sz w:val="22"/>
          <w:szCs w:val="22"/>
        </w:rPr>
        <w:t xml:space="preserve">    </w:t>
      </w:r>
      <w:r>
        <w:rPr>
          <w:szCs w:val="21"/>
        </w:rPr>
        <w:t>IEC 61340-5-1:2024 {Ed 3.0}</w:t>
      </w:r>
      <w:r>
        <w:rPr>
          <w:rFonts w:hint="eastAsia" w:ascii="宋体" w:hAnsi="宋体"/>
          <w:szCs w:val="21"/>
        </w:rPr>
        <w:t xml:space="preserve">     </w:t>
      </w:r>
      <w:permStart w:id="7" w:edGrp="everyone"/>
      <w:r>
        <w:rPr>
          <w:rFonts w:hint="eastAsia" w:ascii="宋体" w:hAnsi="宋体"/>
          <w:bCs/>
          <w:sz w:val="22"/>
          <w:szCs w:val="22"/>
        </w:rPr>
        <w:t>□</w:t>
      </w:r>
      <w:permEnd w:id="7"/>
      <w:r>
        <w:rPr>
          <w:rFonts w:ascii="宋体" w:hAnsi="宋体"/>
          <w:bCs/>
          <w:sz w:val="22"/>
          <w:szCs w:val="22"/>
        </w:rPr>
        <w:t xml:space="preserve"> </w:t>
      </w:r>
      <w:r>
        <w:rPr>
          <w:szCs w:val="21"/>
        </w:rPr>
        <w:t>ANSI/ESD S20.20-2021</w:t>
      </w:r>
    </w:p>
    <w:bookmarkEnd w:id="2"/>
    <w:bookmarkEnd w:id="4"/>
    <w:p w14:paraId="6CF40132">
      <w:pPr>
        <w:tabs>
          <w:tab w:val="left" w:pos="360"/>
        </w:tabs>
        <w:spacing w:before="78" w:beforeLines="25" w:after="109" w:afterLines="35" w:line="276" w:lineRule="auto"/>
        <w:ind w:firstLine="405" w:firstLineChars="193"/>
        <w:rPr>
          <w:rFonts w:hint="eastAsia" w:ascii="宋体" w:hAnsi="宋体"/>
          <w:szCs w:val="21"/>
        </w:rPr>
      </w:pPr>
    </w:p>
    <w:p w14:paraId="601EE594">
      <w:pPr>
        <w:spacing w:before="78" w:beforeLines="25" w:after="109" w:afterLines="35" w:line="276" w:lineRule="auto"/>
        <w:ind w:firstLine="440" w:firstLineChars="200"/>
        <w:rPr>
          <w:rFonts w:hint="eastAsia" w:ascii="宋体" w:hAnsi="宋体"/>
          <w:sz w:val="22"/>
          <w:szCs w:val="22"/>
        </w:rPr>
      </w:pPr>
      <w:r>
        <w:rPr>
          <w:rFonts w:hint="eastAsia" w:ascii="宋体" w:hAnsi="宋体"/>
          <w:sz w:val="22"/>
          <w:szCs w:val="22"/>
        </w:rPr>
        <w:t>甲方建立静电放电控制管理体系的依据、申请认证的类型以及申请的认可标识等详细信息参见《静电放电控制管理体系认证申请书》。</w:t>
      </w:r>
    </w:p>
    <w:p w14:paraId="601EE595">
      <w:pPr>
        <w:numPr>
          <w:ilvl w:val="0"/>
          <w:numId w:val="2"/>
        </w:numPr>
        <w:spacing w:before="78" w:beforeLines="25" w:after="109" w:afterLines="35" w:line="276" w:lineRule="auto"/>
        <w:rPr>
          <w:rFonts w:hint="eastAsia" w:ascii="宋体" w:hAnsi="宋体"/>
          <w:bCs/>
          <w:sz w:val="22"/>
          <w:szCs w:val="22"/>
        </w:rPr>
      </w:pPr>
      <w:r>
        <w:rPr>
          <w:rFonts w:hint="eastAsia" w:ascii="宋体" w:hAnsi="宋体"/>
          <w:bCs/>
          <w:sz w:val="22"/>
          <w:szCs w:val="22"/>
        </w:rPr>
        <w:t>拟申请认证的静电放电控制管理体系覆盖的范围：</w:t>
      </w:r>
      <w:permStart w:id="8" w:edGrp="everyone"/>
      <w:bookmarkStart w:id="7" w:name="OLE_LINK14"/>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r>
        <w:rPr>
          <w:rFonts w:ascii="宋体" w:hAnsi="宋体"/>
          <w:bCs/>
          <w:sz w:val="22"/>
          <w:szCs w:val="22"/>
          <w:u w:val="single"/>
        </w:rPr>
        <w:t xml:space="preserve">  </w:t>
      </w:r>
    </w:p>
    <w:p w14:paraId="601EE596">
      <w:pPr>
        <w:spacing w:before="78" w:beforeLines="25" w:after="109" w:afterLines="35" w:line="276" w:lineRule="auto"/>
        <w:rPr>
          <w:rFonts w:hint="eastAsia" w:ascii="宋体" w:hAnsi="宋体"/>
          <w:bCs/>
          <w:sz w:val="22"/>
          <w:szCs w:val="22"/>
          <w:u w:val="single"/>
        </w:rPr>
      </w:pP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
    <w:p w14:paraId="601EE597">
      <w:pPr>
        <w:spacing w:before="78" w:beforeLines="25" w:after="109" w:afterLines="35" w:line="276" w:lineRule="auto"/>
        <w:rPr>
          <w:rFonts w:hint="eastAsia" w:ascii="宋体" w:hAnsi="宋体"/>
          <w:sz w:val="22"/>
          <w:szCs w:val="22"/>
        </w:rPr>
      </w:pPr>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ermEnd w:id="8"/>
    </w:p>
    <w:bookmarkEnd w:id="7"/>
    <w:p w14:paraId="601EE598">
      <w:pPr>
        <w:spacing w:before="78" w:beforeLines="25" w:after="109" w:afterLines="35" w:line="276" w:lineRule="auto"/>
        <w:ind w:firstLine="402" w:firstLineChars="200"/>
        <w:rPr>
          <w:rFonts w:hint="eastAsia" w:ascii="宋体" w:hAnsi="宋体"/>
          <w:b/>
          <w:sz w:val="20"/>
          <w:szCs w:val="22"/>
        </w:rPr>
      </w:pPr>
      <w:r>
        <w:rPr>
          <w:rFonts w:hint="eastAsia" w:ascii="宋体" w:hAnsi="宋体"/>
          <w:b/>
          <w:sz w:val="20"/>
          <w:szCs w:val="22"/>
        </w:rPr>
        <w:t>注：认证证书中的认证范围、过程等内容将以现场审核最终确认的内容为准。</w:t>
      </w:r>
    </w:p>
    <w:p w14:paraId="241FC329">
      <w:pPr>
        <w:numPr>
          <w:ilvl w:val="0"/>
          <w:numId w:val="2"/>
        </w:numPr>
        <w:spacing w:before="78" w:beforeLines="25" w:after="109" w:afterLines="35" w:line="276" w:lineRule="auto"/>
        <w:rPr>
          <w:rFonts w:hint="eastAsia" w:ascii="宋体" w:hAnsi="宋体"/>
          <w:bCs/>
          <w:sz w:val="22"/>
          <w:szCs w:val="22"/>
        </w:rPr>
      </w:pPr>
      <w:r>
        <w:rPr>
          <w:rFonts w:hint="eastAsia" w:ascii="宋体" w:hAnsi="宋体"/>
          <w:bCs/>
          <w:sz w:val="22"/>
          <w:szCs w:val="22"/>
        </w:rPr>
        <w:t>甲方静电放电控制管理体系覆盖的人数：</w:t>
      </w:r>
      <w:permStart w:id="9" w:edGrp="everyone"/>
      <w:r>
        <w:rPr>
          <w:rFonts w:hint="eastAsia" w:ascii="宋体" w:hAnsi="宋体"/>
          <w:bCs/>
          <w:sz w:val="22"/>
          <w:szCs w:val="22"/>
          <w:u w:val="single"/>
        </w:rPr>
        <w:t xml:space="preserve">          </w:t>
      </w:r>
      <w:permEnd w:id="9"/>
      <w:r>
        <w:rPr>
          <w:rFonts w:hint="eastAsia" w:ascii="宋体" w:hAnsi="宋体"/>
          <w:bCs/>
          <w:sz w:val="22"/>
          <w:szCs w:val="22"/>
        </w:rPr>
        <w:t>，甲方总人数：</w:t>
      </w:r>
      <w:bookmarkStart w:id="8" w:name="OLE_LINK16"/>
      <w:permStart w:id="10" w:edGrp="everyone"/>
      <w:r>
        <w:rPr>
          <w:rFonts w:hint="eastAsia" w:ascii="宋体" w:hAnsi="宋体"/>
          <w:bCs/>
          <w:sz w:val="22"/>
          <w:szCs w:val="22"/>
          <w:u w:val="single"/>
        </w:rPr>
        <w:t xml:space="preserve">          </w:t>
      </w:r>
      <w:bookmarkEnd w:id="8"/>
      <w:permEnd w:id="10"/>
      <w:r>
        <w:rPr>
          <w:rFonts w:hint="eastAsia" w:ascii="宋体" w:hAnsi="宋体"/>
          <w:bCs/>
          <w:sz w:val="22"/>
          <w:szCs w:val="22"/>
        </w:rPr>
        <w:t>。</w:t>
      </w:r>
    </w:p>
    <w:p w14:paraId="601EE59A">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静电放电控制管理体系认证项目的实施</w:t>
      </w:r>
    </w:p>
    <w:p w14:paraId="601EE59B">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乙方按认证程序对甲方进行认证审核，在确认静电放电控制管理体系符合合同约定的审核依据后，为甲方办理认证注册，颁发或换发静电放电控制管理体系认证证书。</w:t>
      </w:r>
    </w:p>
    <w:p w14:paraId="601EE59C">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甲方在乙方《审核计划》上的签字或盖章作为对合同履行的确认。</w:t>
      </w:r>
    </w:p>
    <w:p w14:paraId="601EE59D">
      <w:pPr>
        <w:numPr>
          <w:ilvl w:val="0"/>
          <w:numId w:val="3"/>
        </w:numPr>
        <w:spacing w:before="78" w:beforeLines="25" w:after="109" w:afterLines="35" w:line="276" w:lineRule="auto"/>
        <w:rPr>
          <w:rFonts w:hint="eastAsia" w:ascii="宋体" w:hAnsi="宋体"/>
          <w:bCs/>
          <w:sz w:val="22"/>
          <w:szCs w:val="22"/>
        </w:rPr>
      </w:pPr>
      <w:r>
        <w:rPr>
          <w:rFonts w:hint="eastAsia" w:ascii="宋体" w:hAnsi="宋体"/>
          <w:bCs/>
          <w:sz w:val="22"/>
          <w:szCs w:val="22"/>
        </w:rPr>
        <w:t>现场审核应在甲方静电放电控制管理体系覆盖的活动处于正常运行期间进行，其中：</w:t>
      </w:r>
    </w:p>
    <w:p w14:paraId="0FDA8594">
      <w:pPr>
        <w:numPr>
          <w:ilvl w:val="0"/>
          <w:numId w:val="4"/>
        </w:numPr>
        <w:spacing w:before="78" w:beforeLines="25" w:after="109" w:afterLines="35" w:line="276" w:lineRule="auto"/>
        <w:rPr>
          <w:rFonts w:hint="eastAsia" w:ascii="宋体" w:hAnsi="宋体"/>
          <w:bCs/>
          <w:sz w:val="22"/>
          <w:szCs w:val="22"/>
        </w:rPr>
      </w:pPr>
      <w:r>
        <w:rPr>
          <w:rFonts w:hint="eastAsia" w:ascii="宋体" w:hAnsi="宋体"/>
          <w:bCs/>
          <w:sz w:val="22"/>
          <w:szCs w:val="22"/>
        </w:rPr>
        <w:t>初审：</w:t>
      </w:r>
    </w:p>
    <w:p w14:paraId="604AE491">
      <w:pPr>
        <w:pStyle w:val="13"/>
        <w:numPr>
          <w:ilvl w:val="0"/>
          <w:numId w:val="5"/>
        </w:numPr>
        <w:ind w:firstLineChars="0"/>
        <w:rPr>
          <w:rFonts w:hint="eastAsia" w:ascii="宋体" w:hAnsi="宋体"/>
          <w:bCs/>
          <w:sz w:val="22"/>
          <w:szCs w:val="22"/>
        </w:rPr>
      </w:pPr>
      <w:r>
        <w:rPr>
          <w:rFonts w:hint="eastAsia" w:ascii="宋体" w:hAnsi="宋体"/>
          <w:bCs/>
          <w:sz w:val="22"/>
          <w:szCs w:val="22"/>
        </w:rPr>
        <w:t>第一阶段审核前，静电放电控制管理体系有效运行不少于3个月，</w:t>
      </w:r>
      <w:bookmarkStart w:id="9" w:name="OLE_LINK10"/>
      <w:r>
        <w:rPr>
          <w:rFonts w:ascii="宋体" w:hAnsi="宋体"/>
          <w:bCs/>
          <w:sz w:val="22"/>
          <w:szCs w:val="22"/>
        </w:rPr>
        <w:t>ESD管理体系文件化信息表明组织的ESD体系运行完整</w:t>
      </w:r>
      <w:r>
        <w:rPr>
          <w:rFonts w:hint="eastAsia" w:ascii="宋体" w:hAnsi="宋体"/>
          <w:bCs/>
          <w:sz w:val="22"/>
          <w:szCs w:val="22"/>
        </w:rPr>
        <w:t>，</w:t>
      </w:r>
      <w:r>
        <w:rPr>
          <w:rFonts w:ascii="宋体" w:hAnsi="宋体"/>
          <w:bCs/>
          <w:sz w:val="22"/>
          <w:szCs w:val="22"/>
        </w:rPr>
        <w:t>需完成产品认可、初次培训和周期性培训、并按照策划的频次完成符合性验证、接地系统验收、绝缘体和孤立导体评估、包装材料</w:t>
      </w:r>
      <w:r>
        <w:rPr>
          <w:rFonts w:hint="eastAsia" w:ascii="宋体" w:hAnsi="宋体"/>
          <w:bCs/>
          <w:sz w:val="22"/>
          <w:szCs w:val="22"/>
        </w:rPr>
        <w:t>测试</w:t>
      </w:r>
      <w:r>
        <w:rPr>
          <w:rFonts w:ascii="宋体" w:hAnsi="宋体"/>
          <w:bCs/>
          <w:sz w:val="22"/>
          <w:szCs w:val="22"/>
        </w:rPr>
        <w:t>等等标准要求的全部内容。</w:t>
      </w:r>
    </w:p>
    <w:bookmarkEnd w:id="9"/>
    <w:p w14:paraId="6B070D81">
      <w:pPr>
        <w:pStyle w:val="13"/>
        <w:numPr>
          <w:ilvl w:val="0"/>
          <w:numId w:val="5"/>
        </w:numPr>
        <w:spacing w:before="78" w:beforeLines="25" w:after="109" w:afterLines="35" w:line="276" w:lineRule="auto"/>
        <w:ind w:firstLineChars="0"/>
        <w:rPr>
          <w:rFonts w:hint="eastAsia" w:ascii="宋体" w:hAnsi="宋体"/>
          <w:bCs/>
          <w:sz w:val="22"/>
          <w:szCs w:val="22"/>
        </w:rPr>
      </w:pPr>
      <w:bookmarkStart w:id="10" w:name="OLE_LINK11"/>
      <w:r>
        <w:rPr>
          <w:rFonts w:hint="eastAsia" w:ascii="宋体" w:hAnsi="宋体"/>
          <w:bCs/>
          <w:sz w:val="22"/>
          <w:szCs w:val="22"/>
        </w:rPr>
        <w:t>第一阶段与第二阶段审核间隔不少于5天，最长不超过6个月；</w:t>
      </w:r>
      <w:bookmarkEnd w:id="10"/>
    </w:p>
    <w:p w14:paraId="61BF7368">
      <w:pPr>
        <w:pStyle w:val="13"/>
        <w:numPr>
          <w:ilvl w:val="0"/>
          <w:numId w:val="5"/>
        </w:numPr>
        <w:ind w:firstLineChars="0"/>
        <w:rPr>
          <w:rFonts w:hint="eastAsia" w:ascii="宋体" w:hAnsi="宋体"/>
          <w:bCs/>
          <w:sz w:val="22"/>
          <w:szCs w:val="22"/>
        </w:rPr>
      </w:pPr>
      <w:bookmarkStart w:id="11" w:name="OLE_LINK13"/>
      <w:r>
        <w:rPr>
          <w:rFonts w:hint="eastAsia" w:ascii="宋体" w:hAnsi="宋体"/>
          <w:bCs/>
          <w:sz w:val="22"/>
          <w:szCs w:val="22"/>
        </w:rPr>
        <w:t>第二阶段若开具严重不符合，</w:t>
      </w:r>
      <w:bookmarkStart w:id="12" w:name="OLE_LINK12"/>
      <w:r>
        <w:rPr>
          <w:rFonts w:hint="eastAsia" w:ascii="宋体" w:hAnsi="宋体"/>
          <w:bCs/>
          <w:sz w:val="22"/>
          <w:szCs w:val="22"/>
        </w:rPr>
        <w:t>需在第二阶段审核结束之日起6个月内完成整改及验证，若涉及现场审核验证或重新安排审核</w:t>
      </w:r>
      <w:bookmarkEnd w:id="12"/>
      <w:r>
        <w:rPr>
          <w:rFonts w:hint="eastAsia" w:ascii="宋体" w:hAnsi="宋体"/>
          <w:bCs/>
          <w:sz w:val="22"/>
          <w:szCs w:val="22"/>
        </w:rPr>
        <w:t>，由甲、乙双方通过补充协议进行约定；</w:t>
      </w:r>
    </w:p>
    <w:bookmarkEnd w:id="11"/>
    <w:p w14:paraId="601EE59F">
      <w:pPr>
        <w:numPr>
          <w:ilvl w:val="0"/>
          <w:numId w:val="4"/>
        </w:numPr>
        <w:spacing w:before="78" w:beforeLines="25" w:after="109" w:afterLines="35" w:line="276" w:lineRule="auto"/>
        <w:rPr>
          <w:rFonts w:hint="eastAsia" w:ascii="宋体" w:hAnsi="宋体"/>
          <w:bCs/>
          <w:sz w:val="22"/>
          <w:szCs w:val="22"/>
        </w:rPr>
      </w:pPr>
      <w:r>
        <w:rPr>
          <w:rFonts w:hint="eastAsia" w:ascii="宋体" w:hAnsi="宋体"/>
          <w:bCs/>
          <w:sz w:val="22"/>
          <w:szCs w:val="22"/>
        </w:rPr>
        <w:t>监督审核：</w:t>
      </w:r>
    </w:p>
    <w:p w14:paraId="2E0D2BEA">
      <w:pPr>
        <w:numPr>
          <w:ilvl w:val="0"/>
          <w:numId w:val="6"/>
        </w:numPr>
        <w:spacing w:before="78" w:beforeLines="25" w:after="109" w:afterLines="35" w:line="276" w:lineRule="auto"/>
        <w:rPr>
          <w:rFonts w:hint="eastAsia" w:ascii="宋体" w:hAnsi="宋体"/>
          <w:bCs/>
          <w:sz w:val="22"/>
          <w:szCs w:val="22"/>
        </w:rPr>
      </w:pPr>
      <w:r>
        <w:rPr>
          <w:rFonts w:hint="eastAsia" w:ascii="宋体" w:hAnsi="宋体"/>
          <w:bCs/>
          <w:sz w:val="22"/>
          <w:szCs w:val="22"/>
        </w:rPr>
        <w:t>ESDA认可的</w:t>
      </w:r>
      <w:bookmarkStart w:id="13" w:name="OLE_LINK2"/>
      <w:r>
        <w:rPr>
          <w:rFonts w:hint="eastAsia" w:ascii="宋体" w:hAnsi="宋体"/>
          <w:bCs/>
          <w:sz w:val="22"/>
          <w:szCs w:val="22"/>
        </w:rPr>
        <w:t>静电放电控制管理体系认证周期为一年，</w:t>
      </w:r>
      <w:bookmarkEnd w:id="13"/>
      <w:r>
        <w:rPr>
          <w:rFonts w:hint="eastAsia" w:ascii="宋体" w:hAnsi="宋体"/>
          <w:bCs/>
          <w:sz w:val="22"/>
          <w:szCs w:val="22"/>
        </w:rPr>
        <w:t>每年实施再认证并更换证书，不涉及监督审核，故该条款不适用；</w:t>
      </w:r>
    </w:p>
    <w:p w14:paraId="0070E530">
      <w:pPr>
        <w:numPr>
          <w:ilvl w:val="0"/>
          <w:numId w:val="6"/>
        </w:numPr>
        <w:spacing w:before="78" w:beforeLines="25" w:after="109" w:afterLines="35" w:line="276" w:lineRule="auto"/>
        <w:rPr>
          <w:rFonts w:hint="eastAsia" w:ascii="宋体" w:hAnsi="宋体"/>
          <w:bCs/>
          <w:sz w:val="22"/>
          <w:szCs w:val="22"/>
        </w:rPr>
      </w:pPr>
      <w:bookmarkStart w:id="14" w:name="OLE_LINK18"/>
      <w:r>
        <w:rPr>
          <w:rFonts w:hint="eastAsia" w:ascii="宋体" w:hAnsi="宋体"/>
          <w:bCs/>
          <w:sz w:val="22"/>
          <w:szCs w:val="22"/>
        </w:rPr>
        <w:t>IECQ认可的静电放电控制管理体认证周期为三年，第一次监督审核建议在第二阶段审核或再认证审核最后一天起10-12个月内进行，最晚应在认证证书签发日期起12个月内进行；第二次监督审核应在第一次监督审核最后一天起12个月内进行</w:t>
      </w:r>
      <w:bookmarkEnd w:id="14"/>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且应在</w:t>
      </w:r>
      <w:r>
        <w:rPr>
          <w:rFonts w:hint="eastAsia" w:ascii="宋体" w:hAnsi="宋体" w:eastAsia="宋体" w:cs="Times New Roman"/>
          <w:bCs/>
          <w:sz w:val="22"/>
          <w:szCs w:val="22"/>
          <w:highlight w:val="none"/>
        </w:rPr>
        <w:t>证书签发之日起24个月内完成</w:t>
      </w: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且</w:t>
      </w:r>
      <w:r>
        <w:rPr>
          <w:rFonts w:hint="eastAsia" w:ascii="宋体" w:hAnsi="宋体" w:eastAsia="宋体"/>
          <w:bCs/>
          <w:color w:val="auto"/>
          <w:sz w:val="22"/>
          <w:szCs w:val="22"/>
          <w:highlight w:val="none"/>
        </w:rPr>
        <w:t>应至少每个日历年进行一次</w:t>
      </w:r>
      <w:r>
        <w:rPr>
          <w:rFonts w:hint="eastAsia" w:ascii="宋体" w:hAnsi="宋体"/>
          <w:bCs/>
          <w:sz w:val="22"/>
          <w:szCs w:val="22"/>
          <w:highlight w:val="none"/>
          <w:lang w:val="en-US" w:eastAsia="zh-CN"/>
        </w:rPr>
        <w:t>监督</w:t>
      </w:r>
      <w:r>
        <w:rPr>
          <w:rFonts w:hint="eastAsia" w:ascii="宋体" w:hAnsi="宋体"/>
          <w:bCs/>
          <w:sz w:val="22"/>
          <w:szCs w:val="22"/>
        </w:rPr>
        <w:t>。</w:t>
      </w:r>
    </w:p>
    <w:p w14:paraId="601EE5A2">
      <w:pPr>
        <w:numPr>
          <w:ilvl w:val="0"/>
          <w:numId w:val="6"/>
        </w:numPr>
        <w:spacing w:before="78" w:beforeLines="25" w:after="109" w:afterLines="35" w:line="276" w:lineRule="auto"/>
        <w:rPr>
          <w:rFonts w:hint="eastAsia" w:ascii="宋体" w:hAnsi="宋体"/>
          <w:bCs/>
          <w:sz w:val="22"/>
          <w:szCs w:val="22"/>
        </w:rPr>
      </w:pPr>
      <w:r>
        <w:rPr>
          <w:rFonts w:hint="eastAsia" w:ascii="宋体" w:hAnsi="宋体"/>
          <w:bCs/>
          <w:sz w:val="22"/>
          <w:szCs w:val="22"/>
        </w:rPr>
        <w:t>若甲方未按期接受乙方的监督审核，证书将被暂停（暂停期限通常为一个月），甲方依据相关规定应暂停使用认证证书及标识；</w:t>
      </w:r>
    </w:p>
    <w:p w14:paraId="3F9DC1F8">
      <w:pPr>
        <w:numPr>
          <w:ilvl w:val="0"/>
          <w:numId w:val="6"/>
        </w:numPr>
        <w:spacing w:before="78" w:beforeLines="25" w:after="109" w:afterLines="35" w:line="276" w:lineRule="auto"/>
        <w:rPr>
          <w:rFonts w:hint="eastAsia" w:ascii="宋体" w:hAnsi="宋体"/>
          <w:bCs/>
          <w:sz w:val="22"/>
          <w:szCs w:val="22"/>
        </w:rPr>
      </w:pPr>
      <w:r>
        <w:rPr>
          <w:rFonts w:hint="eastAsia" w:ascii="宋体" w:hAnsi="宋体"/>
          <w:bCs/>
          <w:sz w:val="22"/>
          <w:szCs w:val="22"/>
        </w:rPr>
        <w:t>ESD每年监督审核需覆盖认证范围内的所有场所/活动；</w:t>
      </w:r>
    </w:p>
    <w:p w14:paraId="0EEFDCA0">
      <w:pPr>
        <w:numPr>
          <w:ilvl w:val="0"/>
          <w:numId w:val="6"/>
        </w:numPr>
        <w:spacing w:before="78" w:beforeLines="25" w:after="109" w:afterLines="35" w:line="276" w:lineRule="auto"/>
        <w:rPr>
          <w:rFonts w:hint="eastAsia" w:ascii="宋体" w:hAnsi="宋体"/>
          <w:bCs/>
          <w:sz w:val="22"/>
          <w:szCs w:val="22"/>
        </w:rPr>
      </w:pPr>
      <w:bookmarkStart w:id="15" w:name="OLE_LINK35"/>
      <w:bookmarkStart w:id="16" w:name="OLE_LINK19"/>
      <w:r>
        <w:rPr>
          <w:rFonts w:hint="eastAsia" w:ascii="宋体" w:hAnsi="宋体"/>
          <w:bCs/>
          <w:sz w:val="22"/>
          <w:szCs w:val="22"/>
        </w:rPr>
        <w:t>监督审核若开具严重不符合，需在审核结束之日起3个月内完成整改及验证。</w:t>
      </w:r>
      <w:bookmarkEnd w:id="15"/>
    </w:p>
    <w:bookmarkEnd w:id="16"/>
    <w:p w14:paraId="601EE5A4">
      <w:pPr>
        <w:pStyle w:val="13"/>
        <w:numPr>
          <w:ilvl w:val="0"/>
          <w:numId w:val="4"/>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再认证：</w:t>
      </w:r>
    </w:p>
    <w:p w14:paraId="601EE5A5">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应在认证证书有效期期满前进行，且甲方应至少在认证证书到期前3个月按照本合同要求提出书面申请、签订再认证审核合同、接受现场审核、缴纳认证费用并应确保符合认证条件以确保完成认证批准。因甲方未按期履行前述义务而导致认证无法批准的，乙方不承担任何责任。</w:t>
      </w:r>
      <w:bookmarkStart w:id="17" w:name="OLE_LINK4"/>
      <w:bookmarkStart w:id="18" w:name="OLE_LINK5"/>
    </w:p>
    <w:p w14:paraId="2457127A">
      <w:pPr>
        <w:numPr>
          <w:ilvl w:val="-1"/>
          <w:numId w:val="0"/>
        </w:numPr>
        <w:spacing w:before="78" w:beforeLines="25" w:after="109" w:afterLines="35" w:line="276" w:lineRule="auto"/>
        <w:ind w:left="840"/>
        <w:rPr>
          <w:rFonts w:hint="eastAsia" w:ascii="宋体" w:hAnsi="宋体"/>
          <w:bCs/>
          <w:sz w:val="22"/>
          <w:szCs w:val="22"/>
        </w:rPr>
      </w:pPr>
      <w:r>
        <w:rPr>
          <w:rFonts w:hint="eastAsia" w:ascii="宋体" w:hAnsi="宋体"/>
          <w:b/>
          <w:bCs w:val="0"/>
          <w:sz w:val="20"/>
          <w:szCs w:val="22"/>
          <w:highlight w:val="none"/>
          <w:lang w:val="en-US" w:eastAsia="zh-CN"/>
        </w:rPr>
        <w:t>注：</w:t>
      </w:r>
      <w:r>
        <w:rPr>
          <w:rFonts w:hint="eastAsia" w:ascii="宋体" w:hAnsi="宋体"/>
          <w:b/>
          <w:sz w:val="20"/>
          <w:szCs w:val="22"/>
          <w:highlight w:val="none"/>
        </w:rPr>
        <w:t>监督二与再认证之间可在合理范围内超过12 个月，一般间隔</w:t>
      </w:r>
      <w:r>
        <w:rPr>
          <w:rFonts w:hint="eastAsia" w:ascii="宋体" w:hAnsi="宋体"/>
          <w:b/>
          <w:sz w:val="20"/>
          <w:szCs w:val="22"/>
          <w:highlight w:val="none"/>
          <w:lang w:val="en-US" w:eastAsia="zh-CN"/>
        </w:rPr>
        <w:t>不超</w:t>
      </w:r>
      <w:r>
        <w:rPr>
          <w:rFonts w:hint="eastAsia" w:ascii="宋体" w:hAnsi="宋体"/>
          <w:b/>
          <w:sz w:val="20"/>
          <w:szCs w:val="22"/>
          <w:highlight w:val="none"/>
        </w:rPr>
        <w:t>15个月。</w:t>
      </w:r>
      <w:r>
        <w:rPr>
          <w:rFonts w:hint="eastAsia" w:ascii="宋体" w:hAnsi="宋体"/>
          <w:b/>
          <w:sz w:val="20"/>
          <w:szCs w:val="22"/>
          <w:highlight w:val="none"/>
          <w:lang w:val="en-US" w:eastAsia="zh-CN"/>
        </w:rPr>
        <w:t>无论何种情况，</w:t>
      </w:r>
      <w:r>
        <w:rPr>
          <w:rFonts w:hint="eastAsia" w:ascii="宋体" w:hAnsi="宋体"/>
          <w:b/>
          <w:sz w:val="20"/>
          <w:szCs w:val="22"/>
          <w:highlight w:val="none"/>
        </w:rPr>
        <w:t>监督二与再认证之间都应保证每个日历年至少进行一次审核。</w:t>
      </w:r>
    </w:p>
    <w:p w14:paraId="537DCF8D">
      <w:pPr>
        <w:pStyle w:val="13"/>
        <w:numPr>
          <w:ilvl w:val="0"/>
          <w:numId w:val="7"/>
        </w:numPr>
        <w:spacing w:before="78" w:beforeLines="25" w:after="109" w:afterLines="35" w:line="276" w:lineRule="auto"/>
        <w:ind w:firstLineChars="0"/>
        <w:rPr>
          <w:rFonts w:hint="eastAsia" w:ascii="宋体" w:hAnsi="宋体"/>
          <w:bCs/>
          <w:sz w:val="22"/>
          <w:szCs w:val="22"/>
        </w:rPr>
      </w:pPr>
      <w:bookmarkStart w:id="19" w:name="OLE_LINK37"/>
      <w:r>
        <w:rPr>
          <w:rFonts w:hint="eastAsia" w:ascii="宋体" w:hAnsi="宋体"/>
          <w:bCs/>
          <w:sz w:val="22"/>
          <w:szCs w:val="22"/>
        </w:rPr>
        <w:t>若再认证审核开具了严重不符合项，则甲方应确保在原证书到期前完成整改、并经过乙方验证关闭，否则须再进行一次二阶段审核，</w:t>
      </w:r>
      <w:bookmarkEnd w:id="19"/>
      <w:r>
        <w:rPr>
          <w:rFonts w:hint="eastAsia" w:ascii="宋体" w:hAnsi="宋体"/>
          <w:bCs/>
          <w:sz w:val="22"/>
          <w:szCs w:val="22"/>
        </w:rPr>
        <w:t>此类情形产生的认证审核费用，由甲、乙双方通过补充协议进行约定；</w:t>
      </w:r>
    </w:p>
    <w:bookmarkEnd w:id="17"/>
    <w:bookmarkEnd w:id="18"/>
    <w:p w14:paraId="601EE5A6">
      <w:pPr>
        <w:numPr>
          <w:ilvl w:val="0"/>
          <w:numId w:val="7"/>
        </w:numPr>
        <w:spacing w:before="78" w:beforeLines="25" w:after="109" w:afterLines="35" w:line="276" w:lineRule="auto"/>
        <w:rPr>
          <w:rFonts w:hint="eastAsia" w:ascii="宋体" w:hAnsi="宋体"/>
          <w:bCs/>
          <w:sz w:val="22"/>
          <w:szCs w:val="22"/>
        </w:rPr>
      </w:pPr>
      <w:r>
        <w:rPr>
          <w:rFonts w:hint="eastAsia" w:ascii="宋体" w:hAnsi="宋体"/>
          <w:bCs/>
          <w:sz w:val="22"/>
          <w:szCs w:val="22"/>
        </w:rPr>
        <w:t>若甲方未按期接受乙方的再认证审核，甲方应依据相关规定停止使用认证证书及标识，乙方将在认证证书到期日对甲方该认证证书办理注销手续，甲方应承担和接受认证证书注销的风险和后果。</w:t>
      </w:r>
    </w:p>
    <w:p w14:paraId="601EE5A7">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项目费用（人民币）</w:t>
      </w:r>
    </w:p>
    <w:p w14:paraId="601EE5A8">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甲方应向乙方交付以下费用，乙方于收到甲方全部款项后，向甲方出具相关发票。</w:t>
      </w:r>
    </w:p>
    <w:p w14:paraId="601EE5A9">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初次认证费用（含中英文正本证书一套）：               计 </w:t>
      </w:r>
      <w:permStart w:id="11" w:edGrp="everyone"/>
      <w:r>
        <w:rPr>
          <w:rFonts w:hint="eastAsia" w:ascii="宋体" w:hAnsi="宋体"/>
          <w:bCs/>
          <w:sz w:val="22"/>
          <w:szCs w:val="22"/>
          <w:u w:val="single"/>
        </w:rPr>
        <w:t xml:space="preserve">             </w:t>
      </w:r>
      <w:permEnd w:id="11"/>
      <w:r>
        <w:rPr>
          <w:rFonts w:hint="eastAsia" w:ascii="宋体" w:hAnsi="宋体"/>
          <w:bCs/>
          <w:sz w:val="22"/>
          <w:szCs w:val="22"/>
        </w:rPr>
        <w:t xml:space="preserve"> 元</w:t>
      </w:r>
    </w:p>
    <w:p w14:paraId="601EE5AA">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每年保持证书费用；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r>
        <w:rPr>
          <w:rFonts w:hint="eastAsia" w:ascii="宋体" w:hAnsi="宋体"/>
          <w:bCs/>
          <w:sz w:val="22"/>
          <w:szCs w:val="22"/>
        </w:rPr>
        <w:t xml:space="preserve">计 </w:t>
      </w:r>
      <w:permStart w:id="12" w:edGrp="everyone"/>
      <w:r>
        <w:rPr>
          <w:rFonts w:hint="eastAsia" w:ascii="宋体" w:hAnsi="宋体"/>
          <w:bCs/>
          <w:sz w:val="22"/>
          <w:szCs w:val="22"/>
          <w:u w:val="single"/>
        </w:rPr>
        <w:t xml:space="preserve">             </w:t>
      </w:r>
      <w:permEnd w:id="12"/>
      <w:r>
        <w:rPr>
          <w:rFonts w:hint="eastAsia" w:ascii="宋体" w:hAnsi="宋体"/>
          <w:bCs/>
          <w:sz w:val="22"/>
          <w:szCs w:val="22"/>
        </w:rPr>
        <w:t xml:space="preserve"> 元</w:t>
      </w:r>
    </w:p>
    <w:p w14:paraId="601EE5AB">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再认证费用（含中英文正本证书一套）：                 计 </w:t>
      </w:r>
      <w:permStart w:id="13" w:edGrp="everyone"/>
      <w:r>
        <w:rPr>
          <w:rFonts w:hint="eastAsia" w:ascii="宋体" w:hAnsi="宋体"/>
          <w:bCs/>
          <w:sz w:val="22"/>
          <w:szCs w:val="22"/>
          <w:u w:val="single"/>
        </w:rPr>
        <w:t xml:space="preserve">             </w:t>
      </w:r>
      <w:permEnd w:id="13"/>
      <w:r>
        <w:rPr>
          <w:rFonts w:hint="eastAsia" w:ascii="宋体" w:hAnsi="宋体"/>
          <w:bCs/>
          <w:sz w:val="22"/>
          <w:szCs w:val="22"/>
        </w:rPr>
        <w:t xml:space="preserve"> 元</w:t>
      </w:r>
    </w:p>
    <w:p w14:paraId="601EE5AC">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预审核费用（需要时）：                               计 </w:t>
      </w:r>
      <w:permStart w:id="14" w:edGrp="everyone"/>
      <w:r>
        <w:rPr>
          <w:rFonts w:hint="eastAsia" w:ascii="宋体" w:hAnsi="宋体"/>
          <w:bCs/>
          <w:sz w:val="22"/>
          <w:szCs w:val="22"/>
          <w:u w:val="single"/>
        </w:rPr>
        <w:t xml:space="preserve">             </w:t>
      </w:r>
      <w:permEnd w:id="14"/>
      <w:r>
        <w:rPr>
          <w:rFonts w:hint="eastAsia" w:ascii="宋体" w:hAnsi="宋体"/>
          <w:bCs/>
          <w:sz w:val="22"/>
          <w:szCs w:val="22"/>
        </w:rPr>
        <w:t xml:space="preserve"> 元</w:t>
      </w:r>
    </w:p>
    <w:p w14:paraId="601EE5AD">
      <w:pPr>
        <w:numPr>
          <w:ilvl w:val="0"/>
          <w:numId w:val="9"/>
        </w:numPr>
        <w:spacing w:before="78" w:beforeLines="25" w:after="109" w:afterLines="35" w:line="276" w:lineRule="auto"/>
        <w:rPr>
          <w:rFonts w:hint="eastAsia" w:ascii="宋体" w:hAnsi="宋体"/>
          <w:bCs/>
          <w:sz w:val="22"/>
          <w:szCs w:val="22"/>
        </w:rPr>
      </w:pPr>
      <w:r>
        <w:rPr>
          <w:rFonts w:hint="eastAsia" w:ascii="宋体" w:hAnsi="宋体"/>
          <w:bCs/>
          <w:sz w:val="22"/>
          <w:szCs w:val="22"/>
        </w:rPr>
        <w:t>副本及子证书费：</w:t>
      </w:r>
    </w:p>
    <w:p w14:paraId="601EE5AE">
      <w:pPr>
        <w:spacing w:before="78" w:beforeLines="25" w:after="109" w:afterLines="35" w:line="276" w:lineRule="auto"/>
        <w:ind w:left="420"/>
        <w:rPr>
          <w:rFonts w:hint="eastAsia" w:ascii="宋体" w:hAnsi="宋体"/>
          <w:bCs/>
          <w:sz w:val="22"/>
          <w:szCs w:val="22"/>
        </w:rPr>
      </w:pPr>
      <w:r>
        <w:rPr>
          <w:rFonts w:hint="eastAsia" w:ascii="宋体" w:hAnsi="宋体"/>
          <w:bCs/>
          <w:sz w:val="22"/>
          <w:szCs w:val="22"/>
        </w:rPr>
        <w:t>中文</w:t>
      </w:r>
      <w:permStart w:id="15" w:edGrp="everyone"/>
      <w:r>
        <w:rPr>
          <w:rFonts w:ascii="宋体" w:hAnsi="宋体"/>
          <w:bCs/>
          <w:sz w:val="22"/>
          <w:szCs w:val="22"/>
          <w:u w:val="single"/>
        </w:rPr>
        <w:t xml:space="preserve">     </w:t>
      </w:r>
      <w:permEnd w:id="15"/>
      <w:r>
        <w:rPr>
          <w:rFonts w:hint="eastAsia" w:ascii="宋体" w:hAnsi="宋体"/>
          <w:bCs/>
          <w:sz w:val="22"/>
          <w:szCs w:val="22"/>
        </w:rPr>
        <w:t>张或英文</w:t>
      </w:r>
      <w:permStart w:id="16" w:edGrp="everyone"/>
      <w:r>
        <w:rPr>
          <w:rFonts w:ascii="宋体" w:hAnsi="宋体"/>
          <w:bCs/>
          <w:sz w:val="22"/>
          <w:szCs w:val="22"/>
          <w:u w:val="single"/>
        </w:rPr>
        <w:t xml:space="preserve">     </w:t>
      </w:r>
      <w:permEnd w:id="16"/>
      <w:r>
        <w:rPr>
          <w:rFonts w:hint="eastAsia" w:ascii="宋体" w:hAnsi="宋体"/>
          <w:bCs/>
          <w:sz w:val="22"/>
          <w:szCs w:val="22"/>
        </w:rPr>
        <w:t>张50元/张，</w:t>
      </w:r>
      <w:permStart w:id="17" w:edGrp="everyone"/>
      <w:r>
        <w:rPr>
          <w:rFonts w:ascii="宋体" w:hAnsi="宋体"/>
          <w:bCs/>
          <w:sz w:val="22"/>
          <w:szCs w:val="22"/>
          <w:u w:val="single"/>
        </w:rPr>
        <w:t xml:space="preserve">      </w:t>
      </w:r>
      <w:permEnd w:id="17"/>
      <w:r>
        <w:rPr>
          <w:rFonts w:hint="eastAsia" w:ascii="宋体" w:hAnsi="宋体"/>
          <w:bCs/>
          <w:sz w:val="22"/>
          <w:szCs w:val="22"/>
        </w:rPr>
        <w:t xml:space="preserve">文500元/张 </w:t>
      </w:r>
      <w:r>
        <w:rPr>
          <w:rFonts w:ascii="宋体" w:hAnsi="宋体"/>
          <w:bCs/>
          <w:sz w:val="22"/>
          <w:szCs w:val="22"/>
        </w:rPr>
        <w:t xml:space="preserve"> </w:t>
      </w:r>
      <w:r>
        <w:rPr>
          <w:rFonts w:hint="eastAsia" w:ascii="宋体" w:hAnsi="宋体"/>
          <w:bCs/>
          <w:sz w:val="22"/>
          <w:szCs w:val="22"/>
        </w:rPr>
        <w:t xml:space="preserve"> </w:t>
      </w:r>
      <w:r>
        <w:rPr>
          <w:rFonts w:ascii="宋体" w:hAnsi="宋体"/>
          <w:bCs/>
          <w:sz w:val="22"/>
          <w:szCs w:val="22"/>
        </w:rPr>
        <w:t xml:space="preserve"> </w:t>
      </w:r>
      <w:r>
        <w:rPr>
          <w:rFonts w:hint="eastAsia" w:ascii="宋体" w:hAnsi="宋体"/>
          <w:bCs/>
          <w:sz w:val="22"/>
          <w:szCs w:val="22"/>
        </w:rPr>
        <w:t xml:space="preserve"> 计 </w:t>
      </w:r>
      <w:permStart w:id="18" w:edGrp="everyone"/>
      <w:r>
        <w:rPr>
          <w:rFonts w:hint="eastAsia" w:ascii="宋体" w:hAnsi="宋体"/>
          <w:bCs/>
          <w:sz w:val="22"/>
          <w:szCs w:val="22"/>
          <w:u w:val="single"/>
        </w:rPr>
        <w:t xml:space="preserve">              </w:t>
      </w:r>
      <w:permEnd w:id="18"/>
      <w:r>
        <w:rPr>
          <w:rFonts w:hint="eastAsia" w:ascii="宋体" w:hAnsi="宋体"/>
          <w:bCs/>
          <w:sz w:val="22"/>
          <w:szCs w:val="22"/>
        </w:rPr>
        <w:t xml:space="preserve"> 元</w:t>
      </w:r>
    </w:p>
    <w:p w14:paraId="601EE5AF">
      <w:pPr>
        <w:spacing w:before="78" w:beforeLines="25" w:after="109" w:afterLines="35" w:line="276" w:lineRule="auto"/>
        <w:ind w:left="420"/>
        <w:rPr>
          <w:rFonts w:hint="eastAsia" w:ascii="宋体" w:hAnsi="宋体"/>
          <w:bCs/>
          <w:sz w:val="22"/>
          <w:szCs w:val="22"/>
        </w:rPr>
      </w:pPr>
      <w:r>
        <w:rPr>
          <w:rFonts w:hint="eastAsia" w:ascii="宋体" w:hAnsi="宋体"/>
          <w:b/>
          <w:sz w:val="20"/>
          <w:szCs w:val="22"/>
        </w:rPr>
        <w:t>注：审核费将依据认证审核的工作量（人日数）来确定，核算认证审核的工作量（人日数）的方法详见公开文件《常规管理体系认证服务认证收费标准》。若影响认证审核的工作量（人日数）的因素发生变化，将导致审核工作量（人日数）增加或减少，具体实施审核的工作量（人日数）见《审核通知单》，审核费用也将根据审核工作量（人日数）的变化做出调整，双方需签订合同更改补充协议。</w:t>
      </w:r>
    </w:p>
    <w:p w14:paraId="40850D9E">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初次认证费用中包含：申请费、审核费、审定与注册费。保持证书（监督审核）费用中包含：审核费（按照认证审核的工作量核算）、审定与年金。再认证费用中包含：审核费、</w:t>
      </w:r>
      <w:bookmarkStart w:id="20" w:name="OLE_LINK6"/>
      <w:r>
        <w:rPr>
          <w:rFonts w:hint="eastAsia" w:ascii="宋体" w:hAnsi="宋体"/>
          <w:bCs/>
          <w:sz w:val="22"/>
          <w:szCs w:val="22"/>
        </w:rPr>
        <w:t>审定</w:t>
      </w:r>
      <w:bookmarkEnd w:id="20"/>
      <w:r>
        <w:rPr>
          <w:rFonts w:hint="eastAsia" w:ascii="宋体" w:hAnsi="宋体"/>
          <w:bCs/>
          <w:sz w:val="22"/>
          <w:szCs w:val="22"/>
        </w:rPr>
        <w:t>与注册费。</w:t>
      </w:r>
    </w:p>
    <w:p w14:paraId="601EE5B1">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本合同签订之日起30日内由甲方支付给乙方初次认证/再认证费用的50%，剩余部分的初次认证/再认证费用应在现场审核前一次付清。</w:t>
      </w:r>
    </w:p>
    <w:p w14:paraId="601EE5B2">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保持证书费用由甲方在每次监督审核的45日前向乙方一次付清。</w:t>
      </w:r>
    </w:p>
    <w:p w14:paraId="601EE5B3">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预审核费用应在预审核的45日前，由甲方向乙方一次付清。</w:t>
      </w:r>
    </w:p>
    <w:p w14:paraId="601EE5B4">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副本及子证书费应于证书制作前5日内付清。</w:t>
      </w:r>
    </w:p>
    <w:p w14:paraId="601EE5B5">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乙方派出的审核人员的差旅费用根据实际发生金额由</w:t>
      </w:r>
      <w:r>
        <w:rPr>
          <w:rFonts w:hint="eastAsia"/>
          <w:sz w:val="22"/>
          <w:szCs w:val="22"/>
        </w:rPr>
        <w:t>甲方承担，并且由甲方将该差旅费支付给乙方。乙方审核员在审核过程中的差旅费用（包括往返交通费、住宿费、餐饮费等）均由审核员在乙方进行报销。审核人员差旅费具体金额的确定方式为：乙方现场审核组在现场审核结束时，提供“上海恩可埃认证有限公司差旅费用确认单”给甲方，甲方人员对相关费用进行核对并确认，确认无误后，甲乙双方的人员在该“上海恩可埃认证有限公司差旅费用确认单”上签字确认（一式二份），该</w:t>
      </w:r>
      <w:bookmarkStart w:id="21" w:name="_Hlk162391814"/>
      <w:r>
        <w:rPr>
          <w:rFonts w:hint="eastAsia"/>
          <w:sz w:val="22"/>
          <w:szCs w:val="22"/>
        </w:rPr>
        <w:t>签字后的“上海恩可埃认证有限公司差旅费用确认单”</w:t>
      </w:r>
      <w:bookmarkEnd w:id="21"/>
      <w:r>
        <w:rPr>
          <w:rFonts w:hint="eastAsia"/>
          <w:sz w:val="22"/>
          <w:szCs w:val="22"/>
        </w:rPr>
        <w:t>将作为本合同的附件，与合同具有同等法律效力，且甲方应在审核人员完成审核后的3个工作日内，按照该“上海恩可埃认证有限公司差旅费用确认单”中确定的差旅费支付给乙方。</w:t>
      </w:r>
    </w:p>
    <w:p w14:paraId="601EE5B6">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由于甲方原因造成审核人日数或费用的增加，其增加部分应由甲方承担，甲方拒绝承担的，乙方有权中止认证程序；自乙方通知中止之日起满6个月，且双方无法就增加部分达成一致时，乙方有权解除本协议。若因乙方原因造成审核人日数或费用的增加，其增加部分应由乙方承担。</w:t>
      </w:r>
    </w:p>
    <w:p w14:paraId="601EE5B7">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直接向乙方支付本合同约定的认证费用，不得通过第三方向乙方付款。若甲方确有需要由其上级单位（如甲方所属的集团公司、事业单位、社会团体或机关）支付费用的，则应向乙方提供甲方与费用支付方的关系证明，且在得到乙方认可后相关的支付方为有效。</w:t>
      </w:r>
    </w:p>
    <w:p w14:paraId="601EE5B8">
      <w:pPr>
        <w:numPr>
          <w:ilvl w:val="0"/>
          <w:numId w:val="8"/>
        </w:numPr>
        <w:spacing w:before="78" w:beforeLines="25" w:after="109" w:afterLines="35" w:line="276" w:lineRule="auto"/>
        <w:rPr>
          <w:rFonts w:hint="eastAsia" w:ascii="宋体" w:hAnsi="宋体"/>
          <w:bCs/>
          <w:sz w:val="22"/>
          <w:szCs w:val="22"/>
        </w:rPr>
      </w:pPr>
      <w:r>
        <w:rPr>
          <w:rFonts w:hint="eastAsia" w:ascii="宋体" w:hAnsi="宋体"/>
          <w:bCs/>
          <w:sz w:val="22"/>
          <w:szCs w:val="22"/>
        </w:rPr>
        <w:t>多体系认证时若出现某体系证书不保持的情况，其余体系的费用应调整至满足乙方认证收费的相关要求。</w:t>
      </w:r>
    </w:p>
    <w:p w14:paraId="601EE5B9">
      <w:pPr>
        <w:numPr>
          <w:ilvl w:val="0"/>
          <w:numId w:val="8"/>
        </w:numPr>
        <w:spacing w:before="78" w:beforeLines="25" w:after="109" w:afterLines="35" w:line="276" w:lineRule="auto"/>
        <w:rPr>
          <w:rFonts w:hint="eastAsia" w:ascii="宋体" w:hAnsi="宋体"/>
          <w:bCs/>
          <w:sz w:val="22"/>
          <w:szCs w:val="22"/>
          <w:u w:val="single"/>
        </w:rPr>
      </w:pPr>
      <w:r>
        <w:rPr>
          <w:rFonts w:hint="eastAsia" w:ascii="宋体" w:hAnsi="宋体"/>
          <w:bCs/>
          <w:sz w:val="22"/>
          <w:szCs w:val="22"/>
        </w:rPr>
        <w:t>其他要求</w:t>
      </w:r>
      <w:bookmarkStart w:id="22" w:name="OLE_LINK17"/>
      <w:permStart w:id="19" w:edGrp="everyone"/>
      <w:r>
        <w:rPr>
          <w:rFonts w:hint="eastAsia" w:ascii="宋体" w:hAnsi="宋体"/>
          <w:bCs/>
          <w:sz w:val="22"/>
          <w:szCs w:val="22"/>
          <w:u w:val="single"/>
        </w:rPr>
        <w:t xml:space="preserve">                                        </w:t>
      </w:r>
      <w:r>
        <w:rPr>
          <w:rFonts w:ascii="宋体" w:hAnsi="宋体"/>
          <w:bCs/>
          <w:sz w:val="22"/>
          <w:szCs w:val="22"/>
          <w:u w:val="single"/>
        </w:rPr>
        <w:t xml:space="preserve">            </w:t>
      </w:r>
      <w:r>
        <w:rPr>
          <w:rFonts w:hint="eastAsia" w:ascii="宋体" w:hAnsi="宋体"/>
          <w:bCs/>
          <w:sz w:val="22"/>
          <w:szCs w:val="22"/>
          <w:u w:val="single"/>
        </w:rPr>
        <w:t xml:space="preserve">                     </w:t>
      </w:r>
      <w:permEnd w:id="19"/>
      <w:r>
        <w:rPr>
          <w:rFonts w:hint="eastAsia" w:ascii="宋体" w:hAnsi="宋体"/>
          <w:bCs/>
          <w:sz w:val="22"/>
          <w:szCs w:val="22"/>
        </w:rPr>
        <w:t>。</w:t>
      </w:r>
      <w:bookmarkEnd w:id="22"/>
    </w:p>
    <w:p w14:paraId="601EE5BA">
      <w:pPr>
        <w:numPr>
          <w:ilvl w:val="0"/>
          <w:numId w:val="1"/>
        </w:numPr>
        <w:spacing w:before="78" w:beforeLines="25" w:after="109" w:afterLines="35" w:line="276" w:lineRule="auto"/>
        <w:rPr>
          <w:rFonts w:hint="eastAsia" w:ascii="宋体" w:hAnsi="宋体"/>
          <w:b/>
          <w:bCs/>
          <w:sz w:val="22"/>
          <w:szCs w:val="22"/>
        </w:rPr>
      </w:pPr>
      <w:bookmarkStart w:id="23" w:name="OLE_LINK3"/>
      <w:r>
        <w:rPr>
          <w:rFonts w:hint="eastAsia" w:ascii="宋体" w:hAnsi="宋体"/>
          <w:b/>
          <w:bCs/>
          <w:sz w:val="22"/>
          <w:szCs w:val="22"/>
        </w:rPr>
        <w:t>合同双方的权利和义务</w:t>
      </w:r>
      <w:r>
        <w:rPr>
          <w:rFonts w:hint="eastAsia" w:ascii="宋体" w:hAnsi="宋体"/>
          <w:b/>
          <w:bCs/>
          <w:sz w:val="22"/>
          <w:szCs w:val="22"/>
        </w:rPr>
        <w:tab/>
      </w:r>
    </w:p>
    <w:bookmarkEnd w:id="23"/>
    <w:p w14:paraId="601EE5BB">
      <w:pPr>
        <w:numPr>
          <w:ilvl w:val="0"/>
          <w:numId w:val="10"/>
        </w:numPr>
        <w:spacing w:before="78" w:beforeLines="25" w:after="109" w:afterLines="35" w:line="276" w:lineRule="auto"/>
        <w:rPr>
          <w:rFonts w:hint="eastAsia" w:ascii="宋体" w:hAnsi="宋体"/>
          <w:bCs/>
          <w:sz w:val="22"/>
          <w:szCs w:val="22"/>
        </w:rPr>
      </w:pPr>
      <w:r>
        <w:rPr>
          <w:rFonts w:hint="eastAsia" w:ascii="宋体" w:hAnsi="宋体"/>
          <w:bCs/>
          <w:sz w:val="22"/>
          <w:szCs w:val="22"/>
        </w:rPr>
        <w:t>甲方的权利和义务：</w:t>
      </w:r>
    </w:p>
    <w:p w14:paraId="601EE5BC">
      <w:pPr>
        <w:numPr>
          <w:ilvl w:val="2"/>
          <w:numId w:val="1"/>
        </w:numPr>
        <w:spacing w:before="78" w:beforeLines="25" w:after="109" w:afterLines="35" w:line="276" w:lineRule="auto"/>
        <w:rPr>
          <w:rFonts w:hint="eastAsia" w:ascii="宋体" w:hAnsi="宋体"/>
          <w:bCs/>
          <w:sz w:val="22"/>
          <w:szCs w:val="22"/>
        </w:rPr>
      </w:pPr>
      <w:r>
        <w:rPr>
          <w:rFonts w:hint="eastAsia" w:ascii="宋体" w:hAnsi="宋体"/>
          <w:bCs/>
          <w:sz w:val="22"/>
          <w:szCs w:val="22"/>
        </w:rPr>
        <w:t>权  利：</w:t>
      </w:r>
    </w:p>
    <w:p w14:paraId="601EE5BD">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有权在符合有关法律法规及相关要求的前提下，提出静电放电控制管理体系认证范围的要求（包括产品/服务/活动/场所）。</w:t>
      </w:r>
    </w:p>
    <w:p w14:paraId="601EE5BE">
      <w:pPr>
        <w:numPr>
          <w:ilvl w:val="0"/>
          <w:numId w:val="11"/>
        </w:numPr>
        <w:spacing w:before="78" w:beforeLines="25" w:after="109" w:afterLines="35" w:line="276" w:lineRule="auto"/>
        <w:rPr>
          <w:rFonts w:hint="eastAsia" w:ascii="宋体" w:hAnsi="宋体"/>
          <w:bCs/>
          <w:sz w:val="22"/>
          <w:szCs w:val="22"/>
        </w:rPr>
      </w:pPr>
      <w:r>
        <w:rPr>
          <w:rFonts w:hint="eastAsia" w:ascii="宋体" w:hAnsi="宋体"/>
          <w:bCs/>
          <w:sz w:val="22"/>
          <w:szCs w:val="22"/>
        </w:rPr>
        <w:t>有权对乙方在认证服务过程或活动中违规和损害公正性的行为提出申诉或投诉。</w:t>
      </w:r>
    </w:p>
    <w:p w14:paraId="601EE5BF">
      <w:pPr>
        <w:numPr>
          <w:ilvl w:val="2"/>
          <w:numId w:val="1"/>
        </w:numPr>
        <w:spacing w:before="78" w:beforeLines="25" w:after="109" w:afterLines="35" w:line="276" w:lineRule="auto"/>
        <w:rPr>
          <w:rFonts w:hint="eastAsia" w:ascii="宋体" w:hAnsi="宋体"/>
          <w:bCs/>
          <w:sz w:val="22"/>
          <w:szCs w:val="22"/>
        </w:rPr>
      </w:pPr>
      <w:r>
        <w:rPr>
          <w:rFonts w:hint="eastAsia" w:ascii="宋体" w:hAnsi="宋体"/>
          <w:bCs/>
          <w:sz w:val="22"/>
          <w:szCs w:val="22"/>
        </w:rPr>
        <w:t>义  务：</w:t>
      </w:r>
    </w:p>
    <w:p w14:paraId="601EE5C0">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取得合法主体资格及相应法律法规规定的行政许可（适用时），并处于有效期内；</w:t>
      </w:r>
    </w:p>
    <w:p w14:paraId="601EE5C1">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遵守认证认可相关法律、法规、规章和认证程序要求，如实提供相关材料和信息，配合认证行政监管部门的监督检查和乙方对投诉的调查，及时向乙方通报静电放电控制管理体系及本合同甲方义务中k）条款中所列条件的变更情况。</w:t>
      </w:r>
    </w:p>
    <w:p w14:paraId="601EE5C2">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接受乙方、认可机构等安排的非例行检查/审核、确认审核、见证评审等，并在检查/审核/评审中给予必要的配合。</w:t>
      </w:r>
    </w:p>
    <w:p w14:paraId="601EE5C3">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遵守乙方的有关认证规定（参见乙方网站</w:t>
      </w:r>
      <w:r>
        <w:fldChar w:fldCharType="begin"/>
      </w:r>
      <w:r>
        <w:instrText xml:space="preserve"> HYPERLINK "http://www.snqa.com.cn" </w:instrText>
      </w:r>
      <w:r>
        <w:fldChar w:fldCharType="separate"/>
      </w:r>
      <w:r>
        <w:rPr>
          <w:rFonts w:hint="eastAsia"/>
        </w:rPr>
        <w:t>http://www.snq</w:t>
      </w:r>
      <w:r>
        <w:t>a</w:t>
      </w:r>
      <w:r>
        <w:rPr>
          <w:rFonts w:hint="eastAsia"/>
        </w:rPr>
        <w:t>.com.cn</w:t>
      </w:r>
      <w:r>
        <w:rPr>
          <w:rFonts w:hint="eastAsia"/>
        </w:rPr>
        <w:fldChar w:fldCharType="end"/>
      </w:r>
      <w:r>
        <w:rPr>
          <w:rFonts w:hint="eastAsia" w:ascii="宋体" w:hAnsi="宋体"/>
          <w:bCs/>
          <w:sz w:val="22"/>
          <w:szCs w:val="22"/>
        </w:rPr>
        <w:t>所发布的公开文件），按时交纳和承担各项费用，逾期交费按合同总额每日5‰向乙方支付违约金。</w:t>
      </w:r>
    </w:p>
    <w:p w14:paraId="601EE5C4">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保证提交资料的真实性、合法性及有效性，同时提交的静电放电控制管理体系文件应符合乙方审核的要求，甲方应根据乙方的文审意见对体系文件进行修订。 </w:t>
      </w:r>
    </w:p>
    <w:p w14:paraId="26F7A280">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为乙方进入现场审核作出全面合理安排，包括向乙方提供为进行初次认证、监督、再认证审核所需要的文件，审核人员所需进入的场所（保密区域应提前向乙方书面说明），提供充分的资料证明体系运行的有效性。在认证审核过程中，如必需使用ICT技术（信息和通讯技术，例如拍摄照片、录制音视频、召开电视电话会议、通过远程介入方式访问文件和记录、通过实时监控系统进行观察）才能确保有效实施审核时，甲方应提供必要的设备设施、网络、技术人员等，并确保信息和数据的安全和保密。</w:t>
      </w:r>
    </w:p>
    <w:p w14:paraId="601EE5C5">
      <w:pPr>
        <w:numPr>
          <w:ilvl w:val="0"/>
          <w:numId w:val="12"/>
        </w:numPr>
        <w:spacing w:before="78" w:beforeLines="25" w:after="109" w:afterLines="35" w:line="276" w:lineRule="auto"/>
        <w:rPr>
          <w:rFonts w:hint="eastAsia" w:ascii="宋体" w:hAnsi="宋体"/>
          <w:bCs/>
          <w:sz w:val="22"/>
          <w:szCs w:val="22"/>
        </w:rPr>
      </w:pPr>
      <w:r>
        <w:rPr>
          <w:rFonts w:hint="eastAsia" w:ascii="宋体" w:hAnsi="宋体" w:eastAsia="宋体" w:cs="Times New Roman"/>
          <w:bCs/>
          <w:sz w:val="22"/>
          <w:szCs w:val="22"/>
        </w:rPr>
        <w:t>在本合同履行过程中，</w:t>
      </w:r>
      <w:r>
        <w:rPr>
          <w:rFonts w:hint="eastAsia" w:ascii="宋体" w:hAnsi="宋体" w:cs="Times New Roman"/>
          <w:bCs/>
          <w:sz w:val="22"/>
          <w:szCs w:val="22"/>
          <w:lang w:val="en-US" w:eastAsia="zh-CN"/>
        </w:rPr>
        <w:t>甲方应</w:t>
      </w:r>
      <w:r>
        <w:rPr>
          <w:rFonts w:hint="eastAsia" w:ascii="宋体" w:hAnsi="宋体" w:eastAsia="宋体" w:cs="Times New Roman"/>
          <w:bCs/>
          <w:sz w:val="22"/>
          <w:szCs w:val="22"/>
        </w:rPr>
        <w:t>确保乙方</w:t>
      </w:r>
      <w:r>
        <w:rPr>
          <w:rFonts w:hint="eastAsia" w:ascii="宋体" w:hAnsi="宋体" w:cs="Times New Roman"/>
          <w:bCs/>
          <w:sz w:val="22"/>
          <w:szCs w:val="22"/>
          <w:lang w:val="en-US" w:eastAsia="zh-CN"/>
        </w:rPr>
        <w:t>实施现场审核的人员</w:t>
      </w:r>
      <w:r>
        <w:rPr>
          <w:rFonts w:hint="eastAsia" w:ascii="宋体" w:hAnsi="宋体" w:eastAsia="宋体" w:cs="Times New Roman"/>
          <w:bCs/>
          <w:sz w:val="22"/>
          <w:szCs w:val="22"/>
        </w:rPr>
        <w:t>知悉甲方现场安全、安保和应急的程序和规则、确保</w:t>
      </w:r>
      <w:r>
        <w:rPr>
          <w:rFonts w:hint="eastAsia" w:ascii="宋体" w:hAnsi="宋体" w:cs="Times New Roman"/>
          <w:bCs/>
          <w:sz w:val="22"/>
          <w:szCs w:val="22"/>
          <w:lang w:val="en-US" w:eastAsia="zh-CN"/>
        </w:rPr>
        <w:t>乙方</w:t>
      </w:r>
      <w:r>
        <w:rPr>
          <w:rFonts w:hint="eastAsia" w:ascii="宋体" w:hAnsi="宋体" w:eastAsia="宋体" w:cs="Times New Roman"/>
          <w:bCs/>
          <w:sz w:val="22"/>
          <w:szCs w:val="22"/>
        </w:rPr>
        <w:t>员工在甲方现场工作和活动环境的安全性。甲方需为乙方员工提供必要且充分的个人防护设备，确保乙方员工已对现场可能存在的安全风险实施了充分的防护。甲方需向乙方员工提供向导，对乙方员工在现场的活动和行为提供指引，以确保乙方员工的行为安全。乙方员工有权对其在甲方工作和活动环境的安全性进行风险评估，如有充分且合理依据认为工作不能在安全状态下完成，乙方员工有权停止工作，甲方应立即采取措施对风险进行处理和解决。</w:t>
      </w:r>
    </w:p>
    <w:p w14:paraId="601EE5C6">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获得认证证书后，甲方应承诺持续有效运行其静电放电控制管理体系，对认证信息的使用应符合以下要求：</w:t>
      </w:r>
    </w:p>
    <w:p w14:paraId="601EE5C7">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不做出或不允许有关于其认证资格的误导性说明；</w:t>
      </w:r>
    </w:p>
    <w:p w14:paraId="601EE5C8">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不以或不允许以误导性方式使用认证文件或其任何部分，不得利用静电放电控制管理体系认证证书和相关文字、符号误导公众认为其产品、服务通过认证；</w:t>
      </w:r>
    </w:p>
    <w:p w14:paraId="601EE5C9">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得在产品上使用静电放电控制管理体系认证标志。在静电放电控制管理体系认证证书处于有效状态期间，甲方可在产品外包上做出其通过静电放电控制管理体系认证声明。但该声明不得暗示产品获得了认证，且声明必须包含甲方组织名称、甲方所获认证的静电放电控制管理体系类型以及乙方机构名称；</w:t>
      </w:r>
    </w:p>
    <w:p w14:paraId="601EE5CA">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证书暂停期间，静电放电控制管理体系认证证书暂时无效，不得使用证书和标志继续宣传认证资格；</w:t>
      </w:r>
    </w:p>
    <w:p w14:paraId="601EE5CB">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证书注销/撤销时，按照乙方注销/撤销通知和公开文件要求，立即停止使用所有引用认证资格的广告材料，并将证书归还乙方；</w:t>
      </w:r>
    </w:p>
    <w:p w14:paraId="601EE5CC">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在认证范围被缩小时，应修改所有的广告材料；</w:t>
      </w:r>
    </w:p>
    <w:p w14:paraId="601EE5CE">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不得暗示认证适用于认证范围以外的活动和场所；</w:t>
      </w:r>
    </w:p>
    <w:p w14:paraId="601EE5CF">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在使用认证资格时，不得使乙方和（或）认证制度声誉受损，失去公众信任；</w:t>
      </w:r>
    </w:p>
    <w:p w14:paraId="601EE5D0">
      <w:pPr>
        <w:pStyle w:val="13"/>
        <w:numPr>
          <w:ilvl w:val="0"/>
          <w:numId w:val="13"/>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对违反以上任一要求引起的一切责任由甲方自行承担，因此给乙方造成损失或影响的，甲方应承担赔偿责任。</w:t>
      </w:r>
    </w:p>
    <w:p w14:paraId="601EE5D1">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证书有效期内，甲方发生以下情况时应及时向乙方进行通报（通报渠道详见乙方公司网站上的公开文件《信息通报要求》），包括（但不限于）以下内容：</w:t>
      </w:r>
    </w:p>
    <w:p w14:paraId="601EE5D2">
      <w:pPr>
        <w:pStyle w:val="13"/>
        <w:numPr>
          <w:ilvl w:val="0"/>
          <w:numId w:val="14"/>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甲方的法律地位、经营状况、组织状态或所有权的变更；组织、组织结构和管理层（如法人代表、最高管理者等关键的管理、决策或技术人员）的变更；联系地址、注册地址、通讯地址、活动场所、多场所等的变更；行政许可资质的变更、更新、复查换证、到期、注销等情况信息；静电放电控制管理体系覆盖的活动范围和（或）边界的变更；静电放电控制管理体系和重要过程的变更；静电放电控制管理体系文件的变化；适用法律法规及标准的变化；其他与静电放电控制管理体系运行有关的重要信息；生产、销售的产品或提供的服务被质量或市场监督部门认定不合格；发生产品质量事故、安全事故等以及发生违反法律法规等事件；客户及相关方的重大投诉；消费者</w:t>
      </w:r>
      <w:r>
        <w:rPr>
          <w:rFonts w:hint="eastAsia" w:ascii="宋体" w:hAnsi="宋体"/>
          <w:bCs/>
          <w:sz w:val="22"/>
          <w:szCs w:val="22"/>
          <w:lang w:val="en-US" w:eastAsia="zh-CN"/>
        </w:rPr>
        <w:t>重大</w:t>
      </w:r>
      <w:r>
        <w:rPr>
          <w:rFonts w:hint="eastAsia" w:ascii="宋体" w:hAnsi="宋体"/>
          <w:bCs/>
          <w:sz w:val="22"/>
          <w:szCs w:val="22"/>
        </w:rPr>
        <w:t>投诉信息；</w:t>
      </w:r>
      <w:r>
        <w:rPr>
          <w:rFonts w:hint="eastAsia" w:ascii="宋体" w:hAnsi="宋体"/>
          <w:bCs/>
          <w:sz w:val="22"/>
          <w:szCs w:val="22"/>
          <w:highlight w:val="none"/>
        </w:rPr>
        <w:t>收到行政监管部门出具的《行政处罚决定书》、《责令整改通知书》或受到行政处罚的情况</w:t>
      </w:r>
      <w:r>
        <w:rPr>
          <w:rFonts w:hint="eastAsia" w:ascii="宋体" w:hAnsi="宋体"/>
          <w:bCs/>
          <w:sz w:val="22"/>
          <w:szCs w:val="22"/>
        </w:rPr>
        <w:t>；被国家企业信用信息公示系统（http://www.gsxt.gov.cn）和信用中国（https://www.creditchina.gov.cn）系统列入“严重违法失信企业名单”等；</w:t>
      </w:r>
    </w:p>
    <w:p w14:paraId="601EE5D3">
      <w:pPr>
        <w:pStyle w:val="13"/>
        <w:numPr>
          <w:ilvl w:val="0"/>
          <w:numId w:val="14"/>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获得静电放电控制管理体系认证的组织，当监管机构提出要求时，甲方同意乙方将审核报告上传至监管机构。</w:t>
      </w:r>
    </w:p>
    <w:p w14:paraId="601EE5D4">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接受乙方因甲方相关内容变更后的调查和必要时的追加审核和认证决定，否则因此引起的一切责任由甲方自行承担，因此给乙方造成损失或影响的，甲方应承担赔偿责任。</w:t>
      </w:r>
    </w:p>
    <w:p w14:paraId="601EE5D5">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甲方应保证静电放电控制管理体系有关信息的真实性，因隐瞒静电放电控制管理体系覆盖的组织机构、人数、多场所数量等信息导致审核人日不足、多场所抽样量不足、审核结果无效或认证证书失效，由此造成的损失由甲方承担全责，并承担对乙方造成的损失。</w:t>
      </w:r>
    </w:p>
    <w:p w14:paraId="601EE5D6">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向乙方申请静电放电控制管理体系认证时，甲方承诺具备以下条件：</w:t>
      </w:r>
    </w:p>
    <w:p w14:paraId="3030FEEA">
      <w:pPr>
        <w:pStyle w:val="13"/>
        <w:numPr>
          <w:ilvl w:val="0"/>
          <w:numId w:val="15"/>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已</w:t>
      </w:r>
      <w:r>
        <w:rPr>
          <w:rFonts w:hint="eastAsia" w:ascii="宋体" w:hAnsi="宋体"/>
          <w:bCs/>
          <w:sz w:val="22"/>
          <w:szCs w:val="22"/>
          <w:lang w:val="en-US" w:eastAsia="zh-CN"/>
        </w:rPr>
        <w:t>建立</w:t>
      </w:r>
      <w:r>
        <w:rPr>
          <w:rFonts w:hint="eastAsia" w:ascii="宋体" w:hAnsi="宋体"/>
          <w:bCs/>
          <w:sz w:val="22"/>
          <w:szCs w:val="22"/>
        </w:rPr>
        <w:t>ISO9001或完全等效的质量管理体系，并有效运行</w:t>
      </w:r>
    </w:p>
    <w:p w14:paraId="601EE5D7">
      <w:pPr>
        <w:pStyle w:val="13"/>
        <w:numPr>
          <w:ilvl w:val="0"/>
          <w:numId w:val="15"/>
        </w:numPr>
        <w:spacing w:before="78" w:beforeLines="25" w:after="109" w:afterLines="35" w:line="276" w:lineRule="auto"/>
        <w:ind w:firstLineChars="0"/>
        <w:rPr>
          <w:rFonts w:hint="eastAsia" w:ascii="宋体" w:hAnsi="宋体"/>
          <w:bCs/>
          <w:sz w:val="22"/>
          <w:szCs w:val="22"/>
        </w:rPr>
      </w:pPr>
      <w:r>
        <w:rPr>
          <w:rFonts w:ascii="宋体" w:hAnsi="宋体"/>
          <w:bCs/>
          <w:sz w:val="22"/>
          <w:szCs w:val="22"/>
        </w:rPr>
        <w:t>申请静电放电控制管理体系认证之日起前一年内，</w:t>
      </w:r>
      <w:r>
        <w:rPr>
          <w:rFonts w:hint="eastAsia" w:ascii="宋体" w:hAnsi="宋体"/>
          <w:bCs/>
          <w:sz w:val="22"/>
          <w:szCs w:val="22"/>
        </w:rPr>
        <w:t>其他认证机构</w:t>
      </w:r>
      <w:r>
        <w:rPr>
          <w:rFonts w:ascii="宋体" w:hAnsi="宋体"/>
          <w:bCs/>
          <w:sz w:val="22"/>
          <w:szCs w:val="22"/>
        </w:rPr>
        <w:t>未</w:t>
      </w:r>
      <w:r>
        <w:rPr>
          <w:rFonts w:hint="eastAsia" w:ascii="宋体" w:hAnsi="宋体"/>
          <w:bCs/>
          <w:sz w:val="22"/>
          <w:szCs w:val="22"/>
        </w:rPr>
        <w:t>对</w:t>
      </w:r>
      <w:r>
        <w:rPr>
          <w:rFonts w:ascii="宋体" w:hAnsi="宋体"/>
          <w:bCs/>
          <w:sz w:val="22"/>
          <w:szCs w:val="22"/>
        </w:rPr>
        <w:t>本组织</w:t>
      </w:r>
      <w:r>
        <w:rPr>
          <w:rFonts w:hint="eastAsia" w:ascii="宋体" w:hAnsi="宋体"/>
          <w:bCs/>
          <w:sz w:val="22"/>
          <w:szCs w:val="22"/>
        </w:rPr>
        <w:t>做出过不推荐认证注册（初审）、不推荐再次认证注册或不推荐继续使用认证证书（监督）的结论；</w:t>
      </w:r>
    </w:p>
    <w:p w14:paraId="4915CEA8">
      <w:pPr>
        <w:pStyle w:val="13"/>
        <w:numPr>
          <w:ilvl w:val="0"/>
          <w:numId w:val="15"/>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第一阶段审核前，甲方静电放电控制管理体系有效运行不少于3个月，</w:t>
      </w:r>
      <w:bookmarkStart w:id="24" w:name="OLE_LINK9"/>
      <w:r>
        <w:rPr>
          <w:rFonts w:ascii="宋体" w:hAnsi="宋体"/>
          <w:bCs/>
          <w:sz w:val="22"/>
          <w:szCs w:val="22"/>
        </w:rPr>
        <w:t>ESD管理体系文件化信息表明组织的ESD体系运行完整</w:t>
      </w:r>
      <w:bookmarkEnd w:id="24"/>
      <w:r>
        <w:rPr>
          <w:rFonts w:hint="eastAsia" w:ascii="宋体" w:hAnsi="宋体"/>
          <w:bCs/>
          <w:sz w:val="22"/>
          <w:szCs w:val="22"/>
        </w:rPr>
        <w:t>。</w:t>
      </w:r>
    </w:p>
    <w:p w14:paraId="601EE5DB">
      <w:pPr>
        <w:pStyle w:val="13"/>
        <w:numPr>
          <w:ilvl w:val="0"/>
          <w:numId w:val="15"/>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当前未被行政监管部门责令停产停业整顿；</w:t>
      </w:r>
    </w:p>
    <w:p w14:paraId="601EE5E0">
      <w:pPr>
        <w:pStyle w:val="13"/>
        <w:numPr>
          <w:ilvl w:val="0"/>
          <w:numId w:val="15"/>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在国家企业信用信息公示系统（</w:t>
      </w:r>
      <w:r>
        <w:rPr>
          <w:rFonts w:ascii="宋体" w:hAnsi="宋体"/>
          <w:bCs/>
          <w:sz w:val="22"/>
          <w:szCs w:val="22"/>
        </w:rPr>
        <w:t>http://www.gsxt.gov.cn</w:t>
      </w:r>
      <w:r>
        <w:rPr>
          <w:rFonts w:hint="eastAsia" w:ascii="宋体" w:hAnsi="宋体"/>
          <w:bCs/>
          <w:sz w:val="22"/>
          <w:szCs w:val="22"/>
        </w:rPr>
        <w:t>）和信用中国（https://www.creditchina.gov.cn）系统中，本组织未被列入“严重违法失信名单”；</w:t>
      </w:r>
    </w:p>
    <w:p w14:paraId="601EE5E5">
      <w:pPr>
        <w:spacing w:before="78" w:beforeLines="25" w:after="109" w:afterLines="35" w:line="276" w:lineRule="auto"/>
        <w:ind w:left="1018" w:leftChars="485"/>
        <w:rPr>
          <w:rFonts w:hint="eastAsia" w:ascii="宋体" w:hAnsi="宋体"/>
          <w:b/>
          <w:sz w:val="20"/>
          <w:szCs w:val="22"/>
        </w:rPr>
      </w:pPr>
      <w:r>
        <w:rPr>
          <w:rFonts w:hint="eastAsia" w:ascii="宋体" w:hAnsi="宋体"/>
          <w:b/>
          <w:sz w:val="20"/>
          <w:szCs w:val="22"/>
        </w:rPr>
        <w:t>注：如果发生因甲方未如实申报而导致乙方颁发的静电放电控制管理体系认证证书出现无效的情况而造成甲方的损失时，由甲方自行承担；由此而对乙方造成的损失(包括实际经济损失、为补救而产生的额外支出及乙方的名誉损失)则由甲方承担赔偿责任。</w:t>
      </w:r>
    </w:p>
    <w:p w14:paraId="601EE5E6">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乙方对获证组织未按要求通报的处置</w:t>
      </w:r>
    </w:p>
    <w:p w14:paraId="601EE5E7">
      <w:pPr>
        <w:pStyle w:val="13"/>
        <w:numPr>
          <w:ilvl w:val="0"/>
          <w:numId w:val="16"/>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如果发现获证组织未按要求进行信息通报，将根据需通报信息的内容、性质、严重程度，对获证组织予以书面告诫、对注册资格做出暂停或撤销的处置；</w:t>
      </w:r>
    </w:p>
    <w:p w14:paraId="601EE5E8">
      <w:pPr>
        <w:pStyle w:val="13"/>
        <w:numPr>
          <w:ilvl w:val="0"/>
          <w:numId w:val="16"/>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当获证组织发生了各类事故、事件、重大投诉、消费者的投诉或在各类监督抽查中存在不合格，如果未在三个工作日内向乙方进行通报，乙方将在获知信息后两个工作日内立即对其注册资格先行办理暂停（情况严重的则直接办理撤销），同时发出书面告知书要求企业对问题事实及后续的行动（包括纠正和纠正措施）及相关部门的后续处置结果（存在时）予以书面说明。获证组织应在接到通知后三个工作日内按照通知要求如实提交相关的资料。如果在接到通知后无充分理由不予配合的，乙方将从第四个工作日起对获证组织的注册资格做出撤销的处置。同时乙方将按照认证信息通报要求向上级主管机关通报；</w:t>
      </w:r>
    </w:p>
    <w:p w14:paraId="601EE5E9">
      <w:pPr>
        <w:pStyle w:val="13"/>
        <w:numPr>
          <w:ilvl w:val="0"/>
          <w:numId w:val="16"/>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当获证组织发生了各类事故、事件、重大投诉、消费者的投诉或在各类监督抽查中存在不合格未按上述要求向乙方通报，乙方在后续的例行监督、再认证审核或其他非例行的审核/检查中按规定向获证组织了解本周期是否发生前述事故、事件、投诉、不合格时，获证组织再次未能如实告知，该情况一旦被发现，乙方将根据问题的内容、性质、严重程度，立即对获证组织的注册资格作出暂停或撤销的处置。</w:t>
      </w:r>
    </w:p>
    <w:p w14:paraId="601EE5EC">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现场审核前，甲方应对乙方提交的审核计划进行确认，并对审核过程中审核组执行审核计划的情况进行监督。由于审核计划执行过程出现问题导致审核无效或认证证书失效，由过错方承担法律责任。</w:t>
      </w:r>
    </w:p>
    <w:p w14:paraId="601EE5ED">
      <w:pPr>
        <w:numPr>
          <w:ilvl w:val="0"/>
          <w:numId w:val="12"/>
        </w:numPr>
        <w:spacing w:before="78" w:beforeLines="25" w:after="109" w:afterLines="35" w:line="276" w:lineRule="auto"/>
        <w:rPr>
          <w:rFonts w:hint="eastAsia" w:ascii="宋体" w:hAnsi="宋体"/>
          <w:bCs/>
          <w:sz w:val="22"/>
          <w:szCs w:val="22"/>
        </w:rPr>
      </w:pPr>
      <w:r>
        <w:rPr>
          <w:rFonts w:hint="eastAsia" w:ascii="宋体" w:hAnsi="宋体"/>
          <w:bCs/>
          <w:sz w:val="22"/>
          <w:szCs w:val="22"/>
        </w:rPr>
        <w:t>乙方官网上</w:t>
      </w:r>
      <w:r>
        <w:fldChar w:fldCharType="begin"/>
      </w:r>
      <w:r>
        <w:instrText xml:space="preserve"> HYPERLINK "http://www.snqa.com.cn/gkwj/index.jhtml" </w:instrText>
      </w:r>
      <w:r>
        <w:fldChar w:fldCharType="separate"/>
      </w:r>
      <w:r>
        <w:rPr>
          <w:rFonts w:hint="eastAsia" w:ascii="宋体" w:hAnsi="宋体"/>
          <w:bCs/>
          <w:sz w:val="22"/>
          <w:szCs w:val="22"/>
        </w:rPr>
        <w:t>http://www.snqa.com.cn</w:t>
      </w:r>
      <w:r>
        <w:rPr>
          <w:rFonts w:hint="eastAsia" w:ascii="宋体" w:hAnsi="宋体"/>
          <w:bCs/>
          <w:sz w:val="22"/>
          <w:szCs w:val="22"/>
        </w:rPr>
        <w:fldChar w:fldCharType="end"/>
      </w:r>
      <w:r>
        <w:rPr>
          <w:rFonts w:hint="eastAsia" w:ascii="宋体" w:hAnsi="宋体"/>
          <w:bCs/>
          <w:sz w:val="22"/>
          <w:szCs w:val="22"/>
        </w:rPr>
        <w:t>所登载的Kiwa通用条款和条件同样也适用于本合同，甲乙双方同意遵守。</w:t>
      </w:r>
    </w:p>
    <w:p w14:paraId="7668D3EA">
      <w:pPr>
        <w:numPr>
          <w:ilvl w:val="0"/>
          <w:numId w:val="12"/>
        </w:numPr>
        <w:spacing w:before="78" w:beforeLines="25" w:after="109" w:afterLines="35" w:line="276" w:lineRule="auto"/>
        <w:rPr>
          <w:rFonts w:hint="eastAsia" w:ascii="宋体" w:hAnsi="宋体"/>
          <w:bCs/>
          <w:sz w:val="22"/>
          <w:szCs w:val="22"/>
        </w:rPr>
      </w:pPr>
      <w:r>
        <w:rPr>
          <w:rFonts w:ascii="宋体" w:hAnsi="宋体"/>
          <w:bCs/>
          <w:sz w:val="22"/>
          <w:szCs w:val="22"/>
          <w:highlight w:val="none"/>
        </w:rPr>
        <w:t>中国国家认证认可监督管理委员会</w:t>
      </w: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CNCA</w:t>
      </w:r>
      <w:r>
        <w:rPr>
          <w:rFonts w:hint="eastAsia" w:ascii="宋体" w:hAnsi="宋体"/>
          <w:bCs/>
          <w:sz w:val="22"/>
          <w:szCs w:val="22"/>
          <w:highlight w:val="none"/>
          <w:lang w:eastAsia="zh-CN"/>
        </w:rPr>
        <w:t>）</w:t>
      </w:r>
      <w:r>
        <w:rPr>
          <w:rFonts w:ascii="宋体" w:hAnsi="宋体"/>
          <w:bCs/>
          <w:sz w:val="22"/>
          <w:szCs w:val="22"/>
          <w:highlight w:val="none"/>
        </w:rPr>
        <w:t>官方网站</w:t>
      </w:r>
      <w:r>
        <w:rPr>
          <w:highlight w:val="none"/>
        </w:rPr>
        <w:fldChar w:fldCharType="begin"/>
      </w:r>
      <w:r>
        <w:rPr>
          <w:highlight w:val="none"/>
        </w:rPr>
        <w:instrText xml:space="preserve"> HYPERLINK "http://www.cnca.gov.cn" </w:instrText>
      </w:r>
      <w:r>
        <w:rPr>
          <w:highlight w:val="none"/>
        </w:rPr>
        <w:fldChar w:fldCharType="separate"/>
      </w:r>
      <w:r>
        <w:rPr>
          <w:rFonts w:ascii="宋体" w:hAnsi="宋体"/>
          <w:bCs/>
          <w:sz w:val="22"/>
          <w:szCs w:val="22"/>
          <w:highlight w:val="none"/>
        </w:rPr>
        <w:t>http://www.cnca.gov.cn</w:t>
      </w:r>
      <w:r>
        <w:rPr>
          <w:rFonts w:ascii="宋体" w:hAnsi="宋体"/>
          <w:bCs/>
          <w:sz w:val="22"/>
          <w:szCs w:val="22"/>
          <w:highlight w:val="none"/>
        </w:rPr>
        <w:fldChar w:fldCharType="end"/>
      </w:r>
      <w:r>
        <w:rPr>
          <w:rFonts w:ascii="宋体" w:hAnsi="宋体"/>
          <w:bCs/>
          <w:sz w:val="22"/>
          <w:szCs w:val="22"/>
          <w:highlight w:val="none"/>
        </w:rPr>
        <w:t xml:space="preserve"> 中刊</w:t>
      </w:r>
      <w:r>
        <w:rPr>
          <w:rFonts w:hint="eastAsia" w:ascii="宋体" w:hAnsi="宋体"/>
          <w:bCs/>
          <w:sz w:val="22"/>
          <w:szCs w:val="22"/>
          <w:highlight w:val="none"/>
        </w:rPr>
        <w:t>载的与甲方履行本合同义务相关信息。</w:t>
      </w:r>
    </w:p>
    <w:p w14:paraId="601EE5EF">
      <w:pPr>
        <w:numPr>
          <w:ilvl w:val="0"/>
          <w:numId w:val="10"/>
        </w:numPr>
        <w:spacing w:before="78" w:beforeLines="25" w:after="109" w:afterLines="35" w:line="276" w:lineRule="auto"/>
        <w:rPr>
          <w:rFonts w:hint="eastAsia" w:ascii="宋体" w:hAnsi="宋体"/>
          <w:bCs/>
          <w:sz w:val="22"/>
          <w:szCs w:val="22"/>
        </w:rPr>
      </w:pPr>
      <w:r>
        <w:rPr>
          <w:rFonts w:hint="eastAsia" w:ascii="宋体" w:hAnsi="宋体"/>
          <w:bCs/>
          <w:sz w:val="22"/>
          <w:szCs w:val="22"/>
        </w:rPr>
        <w:t>乙方的权利和义务</w:t>
      </w:r>
    </w:p>
    <w:p w14:paraId="601EE5F0">
      <w:pPr>
        <w:numPr>
          <w:ilvl w:val="2"/>
          <w:numId w:val="17"/>
        </w:numPr>
        <w:spacing w:before="78" w:beforeLines="25" w:after="109" w:afterLines="35" w:line="276" w:lineRule="auto"/>
        <w:rPr>
          <w:rFonts w:hint="eastAsia" w:ascii="宋体" w:hAnsi="宋体"/>
          <w:bCs/>
          <w:sz w:val="22"/>
          <w:szCs w:val="22"/>
        </w:rPr>
      </w:pPr>
      <w:r>
        <w:rPr>
          <w:rFonts w:hint="eastAsia" w:ascii="宋体" w:hAnsi="宋体"/>
          <w:bCs/>
          <w:sz w:val="22"/>
          <w:szCs w:val="22"/>
        </w:rPr>
        <w:t>权  利：</w:t>
      </w:r>
    </w:p>
    <w:p w14:paraId="601EE5F1">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有权依据相关法律法规和现场审核结论，确定甲方认证注册范围；决定是否给予甲方认证注册和颁发证书。</w:t>
      </w:r>
    </w:p>
    <w:p w14:paraId="601EE5F2">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有权依据甲方的违规行为，做出暂停、注销或撤销甲方认证注册资格，收回证书的决定。</w:t>
      </w:r>
    </w:p>
    <w:p w14:paraId="601EE5F3">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有权在认可监管机构网站公开甲方认证状态信息，包括甲方名称和地址、认证范围、认证证书的有效期和证书状态等，并定期更新这些信息。</w:t>
      </w:r>
    </w:p>
    <w:p w14:paraId="601EE5F4">
      <w:pPr>
        <w:numPr>
          <w:ilvl w:val="0"/>
          <w:numId w:val="18"/>
        </w:numPr>
        <w:spacing w:before="78" w:beforeLines="25" w:after="109" w:afterLines="35" w:line="276" w:lineRule="auto"/>
        <w:rPr>
          <w:rFonts w:hint="eastAsia" w:ascii="宋体" w:hAnsi="宋体"/>
          <w:bCs/>
          <w:sz w:val="22"/>
          <w:szCs w:val="22"/>
        </w:rPr>
      </w:pPr>
      <w:r>
        <w:rPr>
          <w:rFonts w:ascii="宋体" w:hAnsi="宋体"/>
          <w:bCs/>
          <w:sz w:val="22"/>
          <w:szCs w:val="22"/>
        </w:rPr>
        <w:t>有权向认可监管机构发布审核报告信息</w:t>
      </w:r>
      <w:r>
        <w:rPr>
          <w:rFonts w:hint="eastAsia" w:ascii="宋体" w:hAnsi="宋体"/>
          <w:bCs/>
          <w:sz w:val="22"/>
          <w:szCs w:val="22"/>
        </w:rPr>
        <w:t>。</w:t>
      </w:r>
    </w:p>
    <w:p w14:paraId="601EE5F5">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为调查投诉、质量事故、安全事故，对变更做出回应或对暂停进行追踪，乙方有权根据需要提前较短时间或在不通知甲方的情况下安排对甲方的审核。</w:t>
      </w:r>
    </w:p>
    <w:p w14:paraId="601EE5F7">
      <w:pPr>
        <w:numPr>
          <w:ilvl w:val="0"/>
          <w:numId w:val="18"/>
        </w:numPr>
        <w:spacing w:before="78" w:beforeLines="25" w:after="109" w:afterLines="35" w:line="276" w:lineRule="auto"/>
        <w:rPr>
          <w:rFonts w:hint="eastAsia" w:ascii="宋体" w:hAnsi="宋体"/>
          <w:bCs/>
          <w:sz w:val="22"/>
          <w:szCs w:val="22"/>
        </w:rPr>
      </w:pPr>
      <w:r>
        <w:rPr>
          <w:rFonts w:hint="eastAsia" w:ascii="宋体" w:hAnsi="宋体"/>
          <w:bCs/>
          <w:sz w:val="22"/>
          <w:szCs w:val="22"/>
        </w:rPr>
        <w:t>有权根据组织提供或现场审核收集的信息，在证明组织的静电放电控制管理体系严重不满足认证要求后，做出暂停、撤销认证证书的决定。</w:t>
      </w:r>
    </w:p>
    <w:p w14:paraId="601EE5F8">
      <w:pPr>
        <w:numPr>
          <w:ilvl w:val="2"/>
          <w:numId w:val="17"/>
        </w:numPr>
        <w:spacing w:before="78" w:beforeLines="25" w:after="109" w:afterLines="35" w:line="276" w:lineRule="auto"/>
        <w:rPr>
          <w:rFonts w:hint="eastAsia" w:ascii="宋体" w:hAnsi="宋体"/>
          <w:bCs/>
          <w:sz w:val="22"/>
          <w:szCs w:val="22"/>
        </w:rPr>
      </w:pPr>
      <w:r>
        <w:rPr>
          <w:rFonts w:hint="eastAsia" w:ascii="宋体" w:hAnsi="宋体"/>
          <w:bCs/>
          <w:sz w:val="22"/>
          <w:szCs w:val="22"/>
        </w:rPr>
        <w:t>由于非乙方原因导致本合同不能继续履行或终止履行的，乙方所收取的费用不予退还。但当现场审核结论为不同意推荐认证注册时，应在现场审核结束后30日内退还甲方相应体系的审定与注册费。</w:t>
      </w:r>
    </w:p>
    <w:p w14:paraId="601EE5F9">
      <w:pPr>
        <w:numPr>
          <w:ilvl w:val="2"/>
          <w:numId w:val="17"/>
        </w:numPr>
        <w:spacing w:before="78" w:beforeLines="25" w:after="109" w:afterLines="35" w:line="276" w:lineRule="auto"/>
        <w:rPr>
          <w:rFonts w:hint="eastAsia" w:ascii="宋体" w:hAnsi="宋体"/>
          <w:bCs/>
          <w:sz w:val="22"/>
          <w:szCs w:val="22"/>
        </w:rPr>
      </w:pPr>
      <w:r>
        <w:rPr>
          <w:rFonts w:hint="eastAsia" w:ascii="宋体" w:hAnsi="宋体"/>
          <w:bCs/>
          <w:sz w:val="22"/>
          <w:szCs w:val="22"/>
        </w:rPr>
        <w:t>义  务：</w:t>
      </w:r>
    </w:p>
    <w:p w14:paraId="601EE5FA">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严格遵守国家的法律、法规和认可机构的规定。</w:t>
      </w:r>
    </w:p>
    <w:p w14:paraId="601EE5FB">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按照认证程序、认证所依据的标准及本合同约定，客观公正地为甲方提供认证服务。</w:t>
      </w:r>
    </w:p>
    <w:p w14:paraId="601EE5FC">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维护认证机构批准资格。如乙方因批准资格问题导致甲方证书无法有效保持的，应在5个工作日内告知甲方。造成甲方损失的，乙方应进行赔偿，赔偿金额最高不超过乙</w:t>
      </w:r>
      <w:r>
        <w:rPr>
          <w:rFonts w:ascii="宋体" w:hAnsi="宋体"/>
          <w:bCs/>
          <w:sz w:val="22"/>
          <w:szCs w:val="22"/>
        </w:rPr>
        <w:t>方</w:t>
      </w:r>
      <w:r>
        <w:rPr>
          <w:rFonts w:hint="eastAsia" w:ascii="宋体" w:hAnsi="宋体"/>
          <w:bCs/>
          <w:sz w:val="22"/>
          <w:szCs w:val="22"/>
        </w:rPr>
        <w:t>过去12个月内收到的甲方已支付认证费用的总额。</w:t>
      </w:r>
    </w:p>
    <w:p w14:paraId="601EE5FD">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严格保密承诺，不得将在认证过程中所知悉的甲方在经营、生产、技术、管理等方面的非公开信息以任何方式泄密给第三方。但下列情况除外：</w:t>
      </w:r>
    </w:p>
    <w:p w14:paraId="601EE5FE">
      <w:pPr>
        <w:pStyle w:val="13"/>
        <w:numPr>
          <w:ilvl w:val="0"/>
          <w:numId w:val="20"/>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甲方已公开的信息；</w:t>
      </w:r>
    </w:p>
    <w:p w14:paraId="601EE5FF">
      <w:pPr>
        <w:pStyle w:val="13"/>
        <w:numPr>
          <w:ilvl w:val="0"/>
          <w:numId w:val="20"/>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得到甲方的书面同意；</w:t>
      </w:r>
    </w:p>
    <w:p w14:paraId="601EE600">
      <w:pPr>
        <w:pStyle w:val="13"/>
        <w:numPr>
          <w:ilvl w:val="0"/>
          <w:numId w:val="20"/>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认可机构及监管机构需要时；</w:t>
      </w:r>
    </w:p>
    <w:p w14:paraId="601EE601">
      <w:pPr>
        <w:pStyle w:val="13"/>
        <w:numPr>
          <w:ilvl w:val="0"/>
          <w:numId w:val="20"/>
        </w:numPr>
        <w:spacing w:before="78" w:beforeLines="25" w:after="109" w:afterLines="35" w:line="276" w:lineRule="auto"/>
        <w:ind w:firstLineChars="0"/>
        <w:rPr>
          <w:rFonts w:hint="eastAsia" w:ascii="宋体" w:hAnsi="宋体"/>
          <w:bCs/>
          <w:sz w:val="22"/>
          <w:szCs w:val="22"/>
        </w:rPr>
      </w:pPr>
      <w:r>
        <w:rPr>
          <w:rFonts w:hint="eastAsia" w:ascii="宋体" w:hAnsi="宋体"/>
          <w:bCs/>
          <w:sz w:val="22"/>
          <w:szCs w:val="22"/>
        </w:rPr>
        <w:t>应法律或司法机关要求时。</w:t>
      </w:r>
    </w:p>
    <w:p w14:paraId="601EE602">
      <w:pPr>
        <w:spacing w:before="78" w:beforeLines="25" w:after="109" w:afterLines="35" w:line="276" w:lineRule="auto"/>
        <w:ind w:left="420" w:leftChars="200"/>
        <w:rPr>
          <w:rFonts w:hint="eastAsia" w:ascii="宋体" w:hAnsi="宋体"/>
          <w:bCs/>
          <w:sz w:val="22"/>
          <w:szCs w:val="22"/>
        </w:rPr>
      </w:pPr>
      <w:r>
        <w:rPr>
          <w:rFonts w:hint="eastAsia" w:ascii="宋体" w:hAnsi="宋体"/>
          <w:bCs/>
          <w:sz w:val="22"/>
          <w:szCs w:val="22"/>
        </w:rPr>
        <w:t>注：</w:t>
      </w:r>
      <w:r>
        <w:rPr>
          <w:rFonts w:hint="eastAsia" w:ascii="宋体" w:hAnsi="宋体"/>
          <w:b/>
          <w:sz w:val="20"/>
          <w:szCs w:val="22"/>
        </w:rPr>
        <w:t>除法律禁止外，乙方应将拟提供的信息提前通知甲方。特殊情况下，可以根据甲方要求（如出于安全原因），对乙方公开的甲方的名称、相关规范文件、认证范围和地理位置的公开程度做出限制。</w:t>
      </w:r>
    </w:p>
    <w:p w14:paraId="601EE603">
      <w:pPr>
        <w:numPr>
          <w:ilvl w:val="0"/>
          <w:numId w:val="19"/>
        </w:numPr>
        <w:spacing w:before="78" w:beforeLines="25" w:after="109" w:afterLines="35" w:line="276" w:lineRule="auto"/>
        <w:rPr>
          <w:rFonts w:hint="eastAsia" w:ascii="宋体" w:hAnsi="宋体"/>
          <w:bCs/>
          <w:sz w:val="22"/>
          <w:szCs w:val="22"/>
        </w:rPr>
      </w:pPr>
      <w:r>
        <w:rPr>
          <w:rFonts w:hint="eastAsia" w:ascii="宋体" w:hAnsi="宋体"/>
          <w:bCs/>
          <w:sz w:val="22"/>
          <w:szCs w:val="22"/>
        </w:rPr>
        <w:t>负责在乙方网站上发布甲方已获认证注册的信息，并按照认证认可法规的要求，在相关认可机构、认证监管机构平台上报甲方证书信息和证书状态。</w:t>
      </w:r>
    </w:p>
    <w:p w14:paraId="601EE604">
      <w:pPr>
        <w:numPr>
          <w:ilvl w:val="255"/>
          <w:numId w:val="0"/>
        </w:numPr>
        <w:spacing w:before="78" w:beforeLines="25" w:after="109" w:afterLines="35" w:line="276" w:lineRule="auto"/>
        <w:rPr>
          <w:rFonts w:hint="eastAsia" w:ascii="宋体" w:hAnsi="宋体"/>
          <w:bCs/>
          <w:sz w:val="22"/>
          <w:szCs w:val="22"/>
        </w:rPr>
      </w:pPr>
    </w:p>
    <w:p w14:paraId="601EE605">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合同的生效</w:t>
      </w:r>
    </w:p>
    <w:p w14:paraId="601EE606">
      <w:pPr>
        <w:numPr>
          <w:ilvl w:val="0"/>
          <w:numId w:val="21"/>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本合同一式</w:t>
      </w:r>
      <w:permStart w:id="20" w:edGrp="everyone"/>
      <w:r>
        <w:rPr>
          <w:rFonts w:hint="eastAsia" w:ascii="宋体" w:hAnsi="宋体"/>
          <w:bCs/>
          <w:sz w:val="22"/>
          <w:szCs w:val="22"/>
          <w:u w:val="single"/>
        </w:rPr>
        <w:t xml:space="preserve">    </w:t>
      </w:r>
      <w:permEnd w:id="20"/>
      <w:r>
        <w:rPr>
          <w:rFonts w:hint="eastAsia" w:ascii="宋体" w:hAnsi="宋体"/>
          <w:bCs/>
          <w:sz w:val="22"/>
          <w:szCs w:val="22"/>
        </w:rPr>
        <w:t>份，自甲乙双方签字盖章完成签署之日起生效，甲方执</w:t>
      </w:r>
      <w:permStart w:id="21" w:edGrp="everyone"/>
      <w:r>
        <w:rPr>
          <w:rFonts w:hint="eastAsia" w:ascii="宋体" w:hAnsi="宋体"/>
          <w:bCs/>
          <w:sz w:val="22"/>
          <w:szCs w:val="22"/>
          <w:u w:val="single"/>
        </w:rPr>
        <w:t xml:space="preserve">   </w:t>
      </w:r>
      <w:permEnd w:id="21"/>
      <w:r>
        <w:rPr>
          <w:rFonts w:hint="eastAsia" w:ascii="宋体" w:hAnsi="宋体"/>
          <w:bCs/>
          <w:sz w:val="22"/>
          <w:szCs w:val="22"/>
        </w:rPr>
        <w:t>份，乙方执</w:t>
      </w:r>
      <w:permStart w:id="22" w:edGrp="everyone"/>
      <w:r>
        <w:rPr>
          <w:rFonts w:hint="eastAsia" w:ascii="宋体" w:hAnsi="宋体"/>
          <w:bCs/>
          <w:sz w:val="22"/>
          <w:szCs w:val="22"/>
          <w:u w:val="single"/>
        </w:rPr>
        <w:t xml:space="preserve">    </w:t>
      </w:r>
      <w:permEnd w:id="22"/>
      <w:r>
        <w:rPr>
          <w:rFonts w:hint="eastAsia" w:ascii="宋体" w:hAnsi="宋体"/>
          <w:bCs/>
          <w:sz w:val="22"/>
          <w:szCs w:val="22"/>
        </w:rPr>
        <w:t>份。</w:t>
      </w:r>
    </w:p>
    <w:p w14:paraId="601EE607">
      <w:pPr>
        <w:numPr>
          <w:ilvl w:val="0"/>
          <w:numId w:val="21"/>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本合同执行期间，双方所有的正式信息均应以书面形式文件表达（允许使用传真件、电子邮件）。</w:t>
      </w:r>
    </w:p>
    <w:p w14:paraId="4AB790F0">
      <w:pPr>
        <w:numPr>
          <w:ilvl w:val="0"/>
          <w:numId w:val="21"/>
        </w:numPr>
        <w:spacing w:before="78" w:beforeLines="25" w:after="109" w:afterLines="35" w:line="276" w:lineRule="auto"/>
        <w:rPr>
          <w:rFonts w:hint="eastAsia" w:ascii="宋体" w:hAnsi="宋体"/>
          <w:bCs/>
          <w:sz w:val="22"/>
          <w:szCs w:val="22"/>
        </w:rPr>
      </w:pPr>
      <w:r>
        <w:rPr>
          <w:rFonts w:hint="eastAsia" w:ascii="宋体" w:hAnsi="宋体"/>
          <w:bCs/>
          <w:sz w:val="22"/>
          <w:szCs w:val="22"/>
        </w:rPr>
        <w:t>本</w:t>
      </w:r>
      <w:bookmarkStart w:id="25" w:name="OLE_LINK60"/>
      <w:r>
        <w:rPr>
          <w:rFonts w:hint="eastAsia" w:ascii="宋体" w:hAnsi="宋体"/>
          <w:bCs/>
          <w:sz w:val="22"/>
          <w:szCs w:val="22"/>
        </w:rPr>
        <w:t>合同在未签署新的合同前长期有效，但甲方认证证书自然到期且未重新接受审核、撤销等情况除外。（ESDA</w:t>
      </w:r>
      <w:r>
        <w:rPr>
          <w:rFonts w:hint="eastAsia" w:ascii="宋体" w:hAnsi="宋体"/>
          <w:bCs/>
          <w:szCs w:val="22"/>
        </w:rPr>
        <w:t>认证周期一年，每年需实施再认证</w:t>
      </w:r>
      <w:r>
        <w:rPr>
          <w:rFonts w:hint="eastAsia" w:ascii="宋体" w:hAnsi="宋体"/>
          <w:bCs/>
          <w:sz w:val="22"/>
          <w:szCs w:val="22"/>
        </w:rPr>
        <w:t>，若存在体系变化，再认证审核前可通过和《</w:t>
      </w:r>
      <w:r>
        <w:rPr>
          <w:rFonts w:ascii="宋体" w:hAnsi="宋体"/>
          <w:bCs/>
          <w:sz w:val="22"/>
          <w:szCs w:val="22"/>
        </w:rPr>
        <w:t>合同更改补充协议</w:t>
      </w:r>
      <w:r>
        <w:rPr>
          <w:rFonts w:hint="eastAsia" w:ascii="宋体" w:hAnsi="宋体"/>
          <w:bCs/>
          <w:sz w:val="22"/>
          <w:szCs w:val="22"/>
        </w:rPr>
        <w:t>》进行调整，若无变化每年再认证前提交《ESD管理体系认证申请书》即可）</w:t>
      </w:r>
      <w:bookmarkEnd w:id="25"/>
    </w:p>
    <w:p w14:paraId="601EE60A">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合同争议的处理</w:t>
      </w:r>
    </w:p>
    <w:p w14:paraId="601EE60B">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因本合同所发生的争议，甲乙双方协商调解。协商调解不成，依法定程序向乙方所在地法院提出诉讼。</w:t>
      </w:r>
    </w:p>
    <w:p w14:paraId="601EE60C">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违约责任</w:t>
      </w:r>
    </w:p>
    <w:p w14:paraId="601EE60D">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 xml:space="preserve">甲乙双方必须认真执行合同，如签订合同后一方不能履行合同时，双方应协商解决。由于终止合同所产生的经济损失由责任方承担。发生不可抗力的情况除外（不可抗力应是法律上认可的）。 </w:t>
      </w:r>
    </w:p>
    <w:p w14:paraId="601EE60E">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合同更改</w:t>
      </w:r>
    </w:p>
    <w:p w14:paraId="601EE60F">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在合同有效期内，因合同一方提出变更合同条款时，经双方协商一致，应签署《合同更改补充协议》作为本合同的附件。补充协议中新条款生效后，本合同中与其相抵触的条款失效。</w:t>
      </w:r>
    </w:p>
    <w:p w14:paraId="601EE610">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通知和送达</w:t>
      </w:r>
    </w:p>
    <w:p w14:paraId="601EE611">
      <w:pPr>
        <w:spacing w:before="78" w:beforeLines="25" w:after="156" w:afterLines="50" w:line="276" w:lineRule="auto"/>
        <w:ind w:firstLine="440" w:firstLineChars="200"/>
        <w:rPr>
          <w:rFonts w:hint="eastAsia" w:ascii="宋体" w:hAnsi="宋体"/>
          <w:sz w:val="22"/>
          <w:szCs w:val="22"/>
        </w:rPr>
      </w:pPr>
      <w:r>
        <w:rPr>
          <w:rFonts w:hint="eastAsia" w:ascii="宋体" w:hAnsi="宋体"/>
          <w:sz w:val="22"/>
          <w:szCs w:val="22"/>
        </w:rPr>
        <w:t>各方同意以本协议载明的通讯地址为有效送达地址，任何一方对上述地址有修改的，应及时通知另一方，否则仍以载明地址为准。甲方确认：乙方任何书面文件或通知送达下述联系人（含电子邮箱）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进行及时通知，导致乙方有关文件无法有效送达的，甲方不得对因此导致的任何不利或损失向乙方主张权利。</w:t>
      </w:r>
    </w:p>
    <w:p w14:paraId="601EE612">
      <w:pPr>
        <w:numPr>
          <w:ilvl w:val="0"/>
          <w:numId w:val="1"/>
        </w:numPr>
        <w:spacing w:before="78" w:beforeLines="25" w:after="109" w:afterLines="35" w:line="276" w:lineRule="auto"/>
        <w:rPr>
          <w:rFonts w:hint="eastAsia" w:ascii="宋体" w:hAnsi="宋体"/>
          <w:b/>
          <w:bCs/>
          <w:sz w:val="22"/>
          <w:szCs w:val="22"/>
        </w:rPr>
      </w:pPr>
      <w:r>
        <w:rPr>
          <w:rFonts w:hint="eastAsia" w:ascii="宋体" w:hAnsi="宋体"/>
          <w:b/>
          <w:bCs/>
          <w:sz w:val="22"/>
          <w:szCs w:val="22"/>
        </w:rPr>
        <w:t>其他事宜</w:t>
      </w:r>
    </w:p>
    <w:p w14:paraId="601EE613">
      <w:pPr>
        <w:numPr>
          <w:ilvl w:val="0"/>
          <w:numId w:val="22"/>
        </w:numPr>
        <w:spacing w:before="78" w:beforeLines="25" w:after="109" w:afterLines="35" w:line="276" w:lineRule="auto"/>
        <w:rPr>
          <w:rFonts w:hint="eastAsia" w:ascii="宋体" w:hAnsi="宋体"/>
          <w:bCs/>
          <w:sz w:val="22"/>
          <w:szCs w:val="22"/>
        </w:rPr>
      </w:pPr>
      <w:r>
        <w:rPr>
          <w:rFonts w:hint="eastAsia" w:ascii="宋体" w:hAnsi="宋体"/>
          <w:bCs/>
          <w:sz w:val="22"/>
          <w:szCs w:val="22"/>
        </w:rPr>
        <w:t>甲方须按《静电放电控制管理体系认证申请书》的要求提交资料，乙方对申请书评审通过后方可安排审核。评审中涉及合同有关内容变更时，以双方文字确认为准。</w:t>
      </w:r>
    </w:p>
    <w:p w14:paraId="601EE614">
      <w:pPr>
        <w:numPr>
          <w:ilvl w:val="0"/>
          <w:numId w:val="22"/>
        </w:numPr>
        <w:spacing w:before="78" w:beforeLines="25" w:after="109" w:afterLines="35" w:line="276" w:lineRule="auto"/>
        <w:rPr>
          <w:rFonts w:hint="eastAsia" w:ascii="宋体" w:hAnsi="宋体"/>
          <w:bCs/>
          <w:sz w:val="22"/>
          <w:szCs w:val="22"/>
        </w:rPr>
      </w:pPr>
      <w:r>
        <w:rPr>
          <w:rFonts w:hint="eastAsia" w:ascii="宋体" w:hAnsi="宋体"/>
          <w:bCs/>
          <w:sz w:val="22"/>
          <w:szCs w:val="22"/>
        </w:rPr>
        <w:t>再认证前，甲方应重新向乙方提交《静电放电控制管理体系认证申请书》及所要求资料。</w:t>
      </w:r>
    </w:p>
    <w:p w14:paraId="601EE615">
      <w:pPr>
        <w:numPr>
          <w:ilvl w:val="0"/>
          <w:numId w:val="22"/>
        </w:numPr>
        <w:spacing w:before="78" w:beforeLines="25" w:after="109" w:afterLines="35" w:line="276" w:lineRule="auto"/>
        <w:rPr>
          <w:rFonts w:hint="eastAsia" w:ascii="宋体" w:hAnsi="宋体"/>
          <w:bCs/>
          <w:sz w:val="22"/>
          <w:szCs w:val="22"/>
        </w:rPr>
      </w:pPr>
      <w:r>
        <w:rPr>
          <w:rFonts w:hint="eastAsia" w:ascii="宋体" w:hAnsi="宋体"/>
          <w:bCs/>
          <w:sz w:val="22"/>
          <w:szCs w:val="22"/>
        </w:rPr>
        <w:t>乙方授权乙方的分支机构</w:t>
      </w:r>
      <w:permStart w:id="23" w:edGrp="everyone"/>
      <w:r>
        <w:rPr>
          <w:rFonts w:hint="eastAsia" w:ascii="宋体" w:hAnsi="宋体"/>
          <w:bCs/>
          <w:sz w:val="22"/>
          <w:szCs w:val="22"/>
          <w:u w:val="single"/>
        </w:rPr>
        <w:t xml:space="preserve">                                 </w:t>
      </w:r>
      <w:permEnd w:id="23"/>
      <w:r>
        <w:rPr>
          <w:rFonts w:hint="eastAsia" w:ascii="宋体" w:hAnsi="宋体"/>
          <w:bCs/>
          <w:sz w:val="22"/>
          <w:szCs w:val="22"/>
        </w:rPr>
        <w:t>代表乙方收取认证费用。</w:t>
      </w:r>
    </w:p>
    <w:p w14:paraId="601EE616">
      <w:pPr>
        <w:numPr>
          <w:ilvl w:val="0"/>
          <w:numId w:val="22"/>
        </w:numPr>
        <w:spacing w:before="78" w:beforeLines="25" w:after="109" w:afterLines="35" w:line="276" w:lineRule="auto"/>
        <w:rPr>
          <w:rFonts w:hint="eastAsia" w:ascii="宋体" w:hAnsi="宋体"/>
          <w:bCs/>
          <w:sz w:val="22"/>
          <w:szCs w:val="22"/>
        </w:rPr>
      </w:pPr>
      <w:r>
        <w:rPr>
          <w:rFonts w:hint="eastAsia" w:ascii="宋体" w:hAnsi="宋体"/>
          <w:bCs/>
          <w:sz w:val="22"/>
          <w:szCs w:val="22"/>
        </w:rPr>
        <w:t>本合同未尽事宜，甲乙双方可协商订立补充条款作为本合同的附件。</w:t>
      </w:r>
    </w:p>
    <w:p w14:paraId="601EE619">
      <w:pPr>
        <w:spacing w:before="78" w:beforeLines="25" w:after="156" w:afterLines="50" w:line="276" w:lineRule="auto"/>
        <w:rPr>
          <w:rFonts w:hint="eastAsia" w:ascii="宋体" w:hAnsi="宋体"/>
          <w:b/>
          <w:sz w:val="22"/>
          <w:szCs w:val="22"/>
        </w:rPr>
      </w:pPr>
      <w:r>
        <w:rPr>
          <w:rFonts w:hint="eastAsia" w:ascii="宋体" w:hAnsi="宋体"/>
          <w:b/>
          <w:sz w:val="22"/>
          <w:szCs w:val="22"/>
        </w:rPr>
        <w:t>委托方（甲方）：</w:t>
      </w:r>
      <w:permStart w:id="24" w:edGrp="everyone"/>
      <w:r>
        <w:rPr>
          <w:rFonts w:hint="eastAsia" w:ascii="宋体" w:hAnsi="宋体"/>
          <w:b/>
          <w:sz w:val="22"/>
          <w:szCs w:val="22"/>
          <w:u w:val="single"/>
        </w:rPr>
        <w:t xml:space="preserve">                                                             </w:t>
      </w:r>
      <w:permEnd w:id="24"/>
    </w:p>
    <w:p w14:paraId="601EE61A">
      <w:pPr>
        <w:spacing w:before="78" w:beforeLines="25" w:after="156" w:afterLines="50" w:line="276" w:lineRule="auto"/>
        <w:rPr>
          <w:rFonts w:hint="eastAsia" w:ascii="宋体" w:hAnsi="宋体"/>
          <w:sz w:val="22"/>
          <w:szCs w:val="22"/>
          <w:u w:val="single"/>
        </w:rPr>
      </w:pPr>
      <w:r>
        <w:rPr>
          <w:rFonts w:hint="eastAsia" w:ascii="宋体" w:hAnsi="宋体"/>
          <w:sz w:val="22"/>
          <w:szCs w:val="22"/>
        </w:rPr>
        <w:t>通讯地址：</w:t>
      </w:r>
      <w:permStart w:id="25" w:edGrp="everyone"/>
      <w:r>
        <w:rPr>
          <w:rFonts w:hint="eastAsia" w:ascii="宋体" w:hAnsi="宋体"/>
          <w:sz w:val="22"/>
          <w:szCs w:val="22"/>
          <w:u w:val="single"/>
        </w:rPr>
        <w:t xml:space="preserve">                                                                  </w:t>
      </w:r>
    </w:p>
    <w:p w14:paraId="601EE61B">
      <w:pPr>
        <w:spacing w:before="78" w:beforeLines="25" w:after="156" w:afterLines="50" w:line="276" w:lineRule="auto"/>
        <w:rPr>
          <w:rFonts w:hint="eastAsia" w:ascii="宋体" w:hAnsi="宋体"/>
          <w:sz w:val="22"/>
          <w:szCs w:val="22"/>
          <w:u w:val="single"/>
        </w:rPr>
      </w:pPr>
      <w:r>
        <w:rPr>
          <w:rFonts w:hint="eastAsia" w:ascii="宋体" w:hAnsi="宋体"/>
          <w:sz w:val="22"/>
          <w:szCs w:val="22"/>
          <w:u w:val="single"/>
        </w:rPr>
        <w:t xml:space="preserve">                                                                           </w:t>
      </w:r>
    </w:p>
    <w:permEnd w:id="25"/>
    <w:p w14:paraId="601EE61C">
      <w:pPr>
        <w:spacing w:before="78" w:beforeLines="25" w:after="156" w:afterLines="50" w:line="276" w:lineRule="auto"/>
        <w:rPr>
          <w:rFonts w:hint="eastAsia" w:ascii="宋体" w:hAnsi="宋体"/>
          <w:sz w:val="22"/>
          <w:szCs w:val="22"/>
          <w:u w:val="single"/>
        </w:rPr>
      </w:pPr>
      <w:r>
        <w:rPr>
          <w:rFonts w:hint="eastAsia" w:ascii="宋体" w:hAnsi="宋体"/>
          <w:sz w:val="22"/>
          <w:szCs w:val="22"/>
        </w:rPr>
        <w:t>联系人：</w:t>
      </w:r>
      <w:permStart w:id="26" w:edGrp="everyone"/>
      <w:r>
        <w:rPr>
          <w:rFonts w:hint="eastAsia" w:ascii="宋体" w:hAnsi="宋体"/>
          <w:sz w:val="22"/>
          <w:szCs w:val="22"/>
          <w:u w:val="single"/>
        </w:rPr>
        <w:t xml:space="preserve">                   </w:t>
      </w:r>
      <w:permEnd w:id="26"/>
      <w:r>
        <w:rPr>
          <w:rFonts w:hint="eastAsia" w:ascii="宋体" w:hAnsi="宋体"/>
          <w:sz w:val="22"/>
          <w:szCs w:val="22"/>
        </w:rPr>
        <w:t>手机：</w:t>
      </w:r>
      <w:permStart w:id="27" w:edGrp="everyone"/>
      <w:r>
        <w:rPr>
          <w:rFonts w:hint="eastAsia" w:ascii="宋体" w:hAnsi="宋体"/>
          <w:sz w:val="22"/>
          <w:szCs w:val="22"/>
          <w:u w:val="single"/>
        </w:rPr>
        <w:t xml:space="preserve">                 </w:t>
      </w:r>
      <w:permEnd w:id="27"/>
      <w:r>
        <w:rPr>
          <w:rFonts w:hint="eastAsia" w:ascii="宋体" w:hAnsi="宋体"/>
          <w:sz w:val="22"/>
          <w:szCs w:val="22"/>
        </w:rPr>
        <w:t>邮编：</w:t>
      </w:r>
      <w:permStart w:id="28" w:edGrp="everyone"/>
      <w:r>
        <w:rPr>
          <w:rFonts w:hint="eastAsia" w:ascii="宋体" w:hAnsi="宋体"/>
          <w:sz w:val="22"/>
          <w:szCs w:val="22"/>
          <w:u w:val="single"/>
        </w:rPr>
        <w:t xml:space="preserve">                    </w:t>
      </w:r>
      <w:permEnd w:id="28"/>
    </w:p>
    <w:p w14:paraId="601EE61D">
      <w:pPr>
        <w:spacing w:before="78" w:beforeLines="25" w:after="156" w:afterLines="50" w:line="276" w:lineRule="auto"/>
        <w:rPr>
          <w:rFonts w:hint="eastAsia" w:ascii="宋体" w:hAnsi="宋体"/>
          <w:sz w:val="22"/>
          <w:szCs w:val="22"/>
          <w:u w:val="single"/>
        </w:rPr>
      </w:pPr>
      <w:r>
        <w:rPr>
          <w:rFonts w:hint="eastAsia" w:ascii="宋体" w:hAnsi="宋体"/>
          <w:sz w:val="22"/>
          <w:szCs w:val="22"/>
        </w:rPr>
        <w:t>电话：</w:t>
      </w:r>
      <w:permStart w:id="29" w:edGrp="everyone"/>
      <w:r>
        <w:rPr>
          <w:rFonts w:hint="eastAsia" w:ascii="宋体" w:hAnsi="宋体"/>
          <w:sz w:val="22"/>
          <w:szCs w:val="22"/>
          <w:u w:val="single"/>
        </w:rPr>
        <w:t xml:space="preserve">                     </w:t>
      </w:r>
      <w:permEnd w:id="29"/>
      <w:r>
        <w:rPr>
          <w:rFonts w:hint="eastAsia" w:ascii="宋体" w:hAnsi="宋体"/>
          <w:sz w:val="22"/>
          <w:szCs w:val="22"/>
        </w:rPr>
        <w:t>E-mail：</w:t>
      </w:r>
      <w:permStart w:id="30" w:edGrp="everyone"/>
      <w:r>
        <w:rPr>
          <w:rFonts w:hint="eastAsia" w:ascii="宋体" w:hAnsi="宋体"/>
          <w:sz w:val="22"/>
          <w:szCs w:val="22"/>
          <w:u w:val="single"/>
        </w:rPr>
        <w:t xml:space="preserve">                    </w:t>
      </w:r>
      <w:permEnd w:id="30"/>
    </w:p>
    <w:p w14:paraId="601EE61E">
      <w:pPr>
        <w:spacing w:before="78" w:beforeLines="25" w:after="109" w:afterLines="35" w:line="276" w:lineRule="auto"/>
        <w:rPr>
          <w:rFonts w:hint="eastAsia" w:ascii="宋体" w:hAnsi="宋体"/>
          <w:bCs/>
          <w:sz w:val="22"/>
          <w:szCs w:val="22"/>
        </w:rPr>
      </w:pPr>
      <w:r>
        <w:rPr>
          <w:rFonts w:hint="eastAsia" w:ascii="宋体" w:hAnsi="宋体"/>
          <w:b/>
          <w:sz w:val="22"/>
          <w:szCs w:val="22"/>
        </w:rPr>
        <w:t>委托方（甲方）税务信息</w:t>
      </w:r>
      <w:r>
        <w:rPr>
          <w:rFonts w:hint="eastAsia" w:ascii="宋体" w:hAnsi="宋体"/>
          <w:bCs/>
          <w:sz w:val="22"/>
          <w:szCs w:val="22"/>
        </w:rPr>
        <w:t>：</w:t>
      </w:r>
    </w:p>
    <w:p w14:paraId="601EE61F">
      <w:pPr>
        <w:spacing w:before="78" w:beforeLines="25" w:after="109" w:afterLines="35" w:line="276" w:lineRule="auto"/>
        <w:rPr>
          <w:rFonts w:hint="eastAsia" w:ascii="宋体" w:hAnsi="宋体"/>
          <w:bCs/>
          <w:sz w:val="22"/>
          <w:szCs w:val="22"/>
        </w:rPr>
      </w:pPr>
      <w:r>
        <w:rPr>
          <w:rFonts w:hint="eastAsia" w:ascii="宋体" w:hAnsi="宋体"/>
          <w:bCs/>
          <w:sz w:val="22"/>
          <w:szCs w:val="22"/>
        </w:rPr>
        <w:t xml:space="preserve">是否为一般纳税人：    </w:t>
      </w:r>
      <w:permStart w:id="31" w:edGrp="everyone"/>
      <w:r>
        <w:rPr>
          <w:rFonts w:hint="eastAsia" w:ascii="宋体" w:hAnsi="宋体"/>
          <w:bCs/>
          <w:sz w:val="22"/>
          <w:szCs w:val="22"/>
        </w:rPr>
        <w:t>□</w:t>
      </w:r>
      <w:permEnd w:id="31"/>
      <w:r>
        <w:rPr>
          <w:rFonts w:hint="eastAsia" w:ascii="宋体" w:hAnsi="宋体"/>
          <w:bCs/>
          <w:sz w:val="22"/>
          <w:szCs w:val="22"/>
        </w:rPr>
        <w:t xml:space="preserve">否  </w:t>
      </w:r>
      <w:permStart w:id="32" w:edGrp="everyone"/>
      <w:r>
        <w:rPr>
          <w:rFonts w:hint="eastAsia" w:ascii="宋体" w:hAnsi="宋体"/>
          <w:bCs/>
          <w:sz w:val="22"/>
          <w:szCs w:val="22"/>
        </w:rPr>
        <w:t>□</w:t>
      </w:r>
      <w:permEnd w:id="32"/>
      <w:r>
        <w:rPr>
          <w:rFonts w:hint="eastAsia" w:ascii="宋体" w:hAnsi="宋体"/>
          <w:bCs/>
          <w:sz w:val="22"/>
          <w:szCs w:val="22"/>
        </w:rPr>
        <w:t xml:space="preserve">是， </w:t>
      </w:r>
      <w:r>
        <w:rPr>
          <w:rFonts w:ascii="宋体" w:hAnsi="宋体"/>
          <w:bCs/>
          <w:sz w:val="22"/>
          <w:szCs w:val="22"/>
        </w:rPr>
        <w:t xml:space="preserve">         </w:t>
      </w:r>
      <w:r>
        <w:rPr>
          <w:rFonts w:hint="eastAsia" w:ascii="宋体" w:hAnsi="宋体"/>
          <w:bCs/>
          <w:sz w:val="22"/>
          <w:szCs w:val="22"/>
        </w:rPr>
        <w:t>是否需要专项增值税票：</w:t>
      </w:r>
      <w:permStart w:id="33" w:edGrp="everyone"/>
      <w:r>
        <w:rPr>
          <w:rFonts w:hint="eastAsia" w:ascii="宋体" w:hAnsi="宋体"/>
          <w:bCs/>
          <w:sz w:val="22"/>
          <w:szCs w:val="22"/>
        </w:rPr>
        <w:t>□</w:t>
      </w:r>
      <w:permEnd w:id="33"/>
      <w:r>
        <w:rPr>
          <w:rFonts w:hint="eastAsia" w:ascii="宋体" w:hAnsi="宋体"/>
          <w:bCs/>
          <w:sz w:val="22"/>
          <w:szCs w:val="22"/>
        </w:rPr>
        <w:t xml:space="preserve">否  </w:t>
      </w:r>
      <w:permStart w:id="34" w:edGrp="everyone"/>
      <w:r>
        <w:rPr>
          <w:rFonts w:hint="eastAsia" w:ascii="宋体" w:hAnsi="宋体"/>
          <w:bCs/>
          <w:sz w:val="22"/>
          <w:szCs w:val="22"/>
        </w:rPr>
        <w:t>□</w:t>
      </w:r>
      <w:permEnd w:id="34"/>
      <w:r>
        <w:rPr>
          <w:rFonts w:hint="eastAsia" w:ascii="宋体" w:hAnsi="宋体"/>
          <w:bCs/>
          <w:sz w:val="22"/>
          <w:szCs w:val="22"/>
        </w:rPr>
        <w:t>是</w:t>
      </w:r>
    </w:p>
    <w:p w14:paraId="601EE620">
      <w:pPr>
        <w:spacing w:before="78" w:beforeLines="25" w:after="156" w:afterLines="50" w:line="276" w:lineRule="auto"/>
        <w:jc w:val="left"/>
        <w:rPr>
          <w:rFonts w:hint="eastAsia" w:ascii="宋体" w:hAnsi="宋体"/>
          <w:sz w:val="22"/>
          <w:szCs w:val="22"/>
        </w:rPr>
      </w:pPr>
      <w:r>
        <w:rPr>
          <w:rFonts w:hint="eastAsia" w:ascii="宋体" w:hAnsi="宋体"/>
          <w:sz w:val="22"/>
          <w:szCs w:val="22"/>
        </w:rPr>
        <w:t>纳税人名称：</w:t>
      </w:r>
      <w:permStart w:id="35" w:edGrp="everyone"/>
      <w:r>
        <w:rPr>
          <w:rFonts w:hint="eastAsia" w:ascii="宋体" w:hAnsi="宋体"/>
          <w:sz w:val="22"/>
          <w:szCs w:val="22"/>
          <w:u w:val="single"/>
        </w:rPr>
        <w:t xml:space="preserve">                                                                 </w:t>
      </w:r>
      <w:permEnd w:id="35"/>
    </w:p>
    <w:p w14:paraId="601EE621">
      <w:pPr>
        <w:spacing w:before="78" w:beforeLines="25" w:after="156" w:afterLines="50" w:line="276" w:lineRule="auto"/>
        <w:jc w:val="left"/>
        <w:rPr>
          <w:rFonts w:hint="eastAsia" w:ascii="宋体" w:hAnsi="宋体"/>
          <w:sz w:val="22"/>
          <w:szCs w:val="22"/>
        </w:rPr>
      </w:pPr>
      <w:r>
        <w:rPr>
          <w:rFonts w:hint="eastAsia" w:ascii="宋体" w:hAnsi="宋体"/>
          <w:sz w:val="22"/>
          <w:szCs w:val="22"/>
        </w:rPr>
        <w:t>开票地址：</w:t>
      </w:r>
      <w:permStart w:id="36" w:edGrp="everyone"/>
      <w:r>
        <w:rPr>
          <w:rFonts w:hint="eastAsia" w:ascii="宋体" w:hAnsi="宋体"/>
          <w:sz w:val="22"/>
          <w:szCs w:val="22"/>
          <w:u w:val="single"/>
        </w:rPr>
        <w:t xml:space="preserve">                                     </w:t>
      </w:r>
      <w:permEnd w:id="36"/>
    </w:p>
    <w:p w14:paraId="601EE622">
      <w:pPr>
        <w:spacing w:before="78" w:beforeLines="25" w:after="156" w:afterLines="50" w:line="276" w:lineRule="auto"/>
        <w:jc w:val="left"/>
        <w:rPr>
          <w:rFonts w:hint="eastAsia" w:ascii="宋体" w:hAnsi="宋体"/>
          <w:sz w:val="22"/>
          <w:szCs w:val="22"/>
        </w:rPr>
      </w:pPr>
      <w:r>
        <w:rPr>
          <w:rFonts w:hint="eastAsia" w:ascii="宋体" w:hAnsi="宋体"/>
          <w:sz w:val="22"/>
          <w:szCs w:val="22"/>
        </w:rPr>
        <w:t>纳税人识别号：</w:t>
      </w:r>
      <w:permStart w:id="37" w:edGrp="everyone"/>
      <w:r>
        <w:rPr>
          <w:rFonts w:hint="eastAsia" w:ascii="宋体" w:hAnsi="宋体"/>
          <w:sz w:val="22"/>
          <w:szCs w:val="22"/>
          <w:u w:val="single"/>
        </w:rPr>
        <w:t xml:space="preserve">                        </w:t>
      </w:r>
      <w:permEnd w:id="37"/>
      <w:r>
        <w:rPr>
          <w:rFonts w:hint="eastAsia" w:ascii="宋体" w:hAnsi="宋体"/>
          <w:sz w:val="22"/>
          <w:szCs w:val="22"/>
        </w:rPr>
        <w:t>开票电话：</w:t>
      </w:r>
      <w:permStart w:id="38" w:edGrp="everyone"/>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permEnd w:id="38"/>
      <w:r>
        <w:rPr>
          <w:rFonts w:hint="eastAsia" w:ascii="宋体" w:hAnsi="宋体"/>
          <w:sz w:val="22"/>
          <w:szCs w:val="22"/>
        </w:rPr>
        <w:t xml:space="preserve"> </w:t>
      </w:r>
    </w:p>
    <w:p w14:paraId="601EE623">
      <w:pPr>
        <w:spacing w:before="78" w:beforeLines="25" w:after="156" w:afterLines="50" w:line="276" w:lineRule="auto"/>
        <w:jc w:val="left"/>
        <w:rPr>
          <w:rFonts w:hint="eastAsia" w:ascii="宋体" w:hAnsi="宋体"/>
          <w:sz w:val="22"/>
          <w:szCs w:val="22"/>
        </w:rPr>
      </w:pPr>
      <w:r>
        <w:rPr>
          <w:rFonts w:hint="eastAsia" w:ascii="宋体" w:hAnsi="宋体"/>
          <w:sz w:val="22"/>
          <w:szCs w:val="22"/>
        </w:rPr>
        <w:t>开户行名称：</w:t>
      </w:r>
      <w:permStart w:id="39" w:edGrp="everyone"/>
      <w:r>
        <w:rPr>
          <w:rFonts w:hint="eastAsia" w:ascii="宋体" w:hAnsi="宋体"/>
          <w:sz w:val="22"/>
          <w:szCs w:val="22"/>
          <w:u w:val="single"/>
        </w:rPr>
        <w:t xml:space="preserve">                          </w:t>
      </w:r>
      <w:permEnd w:id="39"/>
      <w:r>
        <w:rPr>
          <w:rFonts w:hint="eastAsia" w:ascii="宋体" w:hAnsi="宋体"/>
          <w:sz w:val="22"/>
          <w:szCs w:val="22"/>
        </w:rPr>
        <w:t>；账号：</w:t>
      </w:r>
      <w:permStart w:id="40" w:edGrp="everyone"/>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u w:val="single"/>
        </w:rPr>
        <w:t xml:space="preserve"> </w:t>
      </w:r>
    </w:p>
    <w:permEnd w:id="40"/>
    <w:p w14:paraId="601EE624">
      <w:pPr>
        <w:rPr>
          <w:rFonts w:hint="eastAsia" w:ascii="宋体" w:hAnsi="宋体"/>
          <w:sz w:val="22"/>
          <w:szCs w:val="22"/>
        </w:rPr>
      </w:pPr>
    </w:p>
    <w:p w14:paraId="601EE625">
      <w:pPr>
        <w:spacing w:before="78" w:beforeLines="25" w:after="156" w:afterLines="50" w:line="276" w:lineRule="auto"/>
        <w:rPr>
          <w:rFonts w:hint="eastAsia" w:ascii="宋体" w:hAnsi="宋体"/>
          <w:sz w:val="22"/>
          <w:szCs w:val="22"/>
        </w:rPr>
      </w:pPr>
      <w:r>
        <w:rPr>
          <w:rFonts w:hint="eastAsia" w:ascii="宋体" w:hAnsi="宋体"/>
          <w:sz w:val="22"/>
          <w:szCs w:val="22"/>
        </w:rPr>
        <w:t>甲方法定代表人或委托人：</w:t>
      </w:r>
      <w:permStart w:id="41" w:edGrp="everyone"/>
      <w:r>
        <w:rPr>
          <w:rFonts w:hint="eastAsia" w:ascii="宋体" w:hAnsi="宋体"/>
          <w:sz w:val="22"/>
          <w:szCs w:val="22"/>
          <w:u w:val="single"/>
        </w:rPr>
        <w:t xml:space="preserve">                   </w:t>
      </w:r>
      <w:permEnd w:id="41"/>
      <w:r>
        <w:rPr>
          <w:rFonts w:hint="eastAsia" w:ascii="宋体" w:hAnsi="宋体"/>
          <w:sz w:val="22"/>
          <w:szCs w:val="22"/>
        </w:rPr>
        <w:t>单位盖章：</w:t>
      </w:r>
      <w:permStart w:id="42" w:edGrp="everyone"/>
      <w:r>
        <w:rPr>
          <w:rFonts w:hint="eastAsia" w:ascii="宋体" w:hAnsi="宋体"/>
          <w:sz w:val="22"/>
          <w:szCs w:val="22"/>
          <w:u w:val="single"/>
        </w:rPr>
        <w:t xml:space="preserve">                       </w:t>
      </w:r>
      <w:permEnd w:id="42"/>
    </w:p>
    <w:p w14:paraId="601EE626">
      <w:pPr>
        <w:spacing w:before="78" w:beforeLines="25" w:after="109" w:afterLines="35" w:line="276" w:lineRule="auto"/>
        <w:rPr>
          <w:rFonts w:hint="eastAsia" w:ascii="宋体" w:hAnsi="宋体"/>
          <w:sz w:val="22"/>
          <w:szCs w:val="22"/>
        </w:rPr>
      </w:pPr>
      <w:r>
        <w:rPr>
          <w:rFonts w:hint="eastAsia" w:ascii="宋体" w:hAnsi="宋体"/>
          <w:sz w:val="22"/>
          <w:szCs w:val="22"/>
        </w:rPr>
        <w:t>日期：</w:t>
      </w:r>
      <w:permStart w:id="43" w:edGrp="everyone"/>
      <w:r>
        <w:rPr>
          <w:rFonts w:hint="eastAsia" w:ascii="宋体" w:hAnsi="宋体"/>
          <w:sz w:val="22"/>
          <w:szCs w:val="22"/>
          <w:u w:val="single"/>
        </w:rPr>
        <w:t xml:space="preserve">           </w:t>
      </w:r>
      <w:permEnd w:id="43"/>
      <w:r>
        <w:rPr>
          <w:rFonts w:hint="eastAsia" w:ascii="宋体" w:hAnsi="宋体"/>
          <w:sz w:val="22"/>
          <w:szCs w:val="22"/>
        </w:rPr>
        <w:t>年</w:t>
      </w:r>
      <w:permStart w:id="44" w:edGrp="everyone"/>
      <w:r>
        <w:rPr>
          <w:rFonts w:hint="eastAsia" w:ascii="宋体" w:hAnsi="宋体"/>
          <w:sz w:val="22"/>
          <w:szCs w:val="22"/>
          <w:u w:val="single"/>
        </w:rPr>
        <w:t xml:space="preserve">     </w:t>
      </w:r>
      <w:permEnd w:id="44"/>
      <w:r>
        <w:rPr>
          <w:rFonts w:hint="eastAsia" w:ascii="宋体" w:hAnsi="宋体"/>
          <w:sz w:val="22"/>
          <w:szCs w:val="22"/>
        </w:rPr>
        <w:t>月</w:t>
      </w:r>
      <w:permStart w:id="45" w:edGrp="everyone"/>
      <w:r>
        <w:rPr>
          <w:rFonts w:hint="eastAsia" w:ascii="宋体" w:hAnsi="宋体"/>
          <w:sz w:val="22"/>
          <w:szCs w:val="22"/>
          <w:u w:val="single"/>
        </w:rPr>
        <w:t xml:space="preserve">     </w:t>
      </w:r>
      <w:permEnd w:id="45"/>
      <w:r>
        <w:rPr>
          <w:rFonts w:hint="eastAsia" w:ascii="宋体" w:hAnsi="宋体"/>
          <w:sz w:val="22"/>
          <w:szCs w:val="22"/>
        </w:rPr>
        <w:t>日</w:t>
      </w:r>
    </w:p>
    <w:p w14:paraId="601EE627">
      <w:pPr>
        <w:rPr>
          <w:rFonts w:hint="eastAsia" w:ascii="宋体" w:hAnsi="宋体"/>
          <w:sz w:val="22"/>
          <w:szCs w:val="22"/>
        </w:rPr>
      </w:pPr>
    </w:p>
    <w:p w14:paraId="601EE628">
      <w:pPr>
        <w:rPr>
          <w:rFonts w:hint="eastAsia" w:ascii="宋体" w:hAnsi="宋体"/>
          <w:sz w:val="22"/>
          <w:szCs w:val="22"/>
        </w:rPr>
      </w:pPr>
    </w:p>
    <w:p w14:paraId="601EE629">
      <w:pPr>
        <w:spacing w:before="78" w:beforeLines="25" w:after="156" w:afterLines="50" w:line="276" w:lineRule="auto"/>
        <w:rPr>
          <w:rFonts w:hint="eastAsia" w:ascii="宋体" w:hAnsi="宋体"/>
          <w:b/>
          <w:sz w:val="22"/>
          <w:szCs w:val="22"/>
        </w:rPr>
      </w:pPr>
      <w:r>
        <w:rPr>
          <w:rFonts w:hint="eastAsia" w:ascii="宋体" w:hAnsi="宋体"/>
          <w:b/>
          <w:sz w:val="22"/>
          <w:szCs w:val="22"/>
        </w:rPr>
        <w:t>审核方（乙方）：</w:t>
      </w:r>
      <w:r>
        <w:rPr>
          <w:rFonts w:hint="eastAsia" w:ascii="宋体" w:hAnsi="宋体"/>
          <w:b/>
          <w:sz w:val="22"/>
          <w:szCs w:val="22"/>
          <w:u w:val="single"/>
        </w:rPr>
        <w:t xml:space="preserve"> </w:t>
      </w:r>
      <w:r>
        <w:rPr>
          <w:rFonts w:ascii="宋体" w:hAnsi="宋体"/>
          <w:b/>
          <w:sz w:val="22"/>
          <w:szCs w:val="22"/>
          <w:u w:val="single"/>
        </w:rPr>
        <w:t xml:space="preserve">    </w:t>
      </w:r>
      <w:r>
        <w:rPr>
          <w:rFonts w:hint="eastAsia" w:ascii="宋体" w:hAnsi="宋体"/>
          <w:b/>
          <w:sz w:val="22"/>
          <w:szCs w:val="22"/>
          <w:u w:val="single"/>
        </w:rPr>
        <w:t xml:space="preserve">上海恩可埃认证有限公司               </w:t>
      </w:r>
      <w:r>
        <w:rPr>
          <w:rFonts w:hint="eastAsia" w:ascii="宋体" w:hAnsi="宋体"/>
          <w:b/>
          <w:sz w:val="22"/>
          <w:szCs w:val="22"/>
        </w:rPr>
        <w:t xml:space="preserve">        </w:t>
      </w:r>
    </w:p>
    <w:p w14:paraId="601EE62A">
      <w:pPr>
        <w:spacing w:before="78" w:beforeLines="25" w:after="156" w:afterLines="50" w:line="276" w:lineRule="auto"/>
        <w:rPr>
          <w:rFonts w:hint="eastAsia" w:ascii="宋体" w:hAnsi="宋体"/>
          <w:sz w:val="22"/>
          <w:szCs w:val="22"/>
        </w:rPr>
      </w:pPr>
      <w:r>
        <w:rPr>
          <w:rFonts w:hint="eastAsia" w:ascii="宋体" w:hAnsi="宋体"/>
          <w:sz w:val="22"/>
          <w:szCs w:val="22"/>
        </w:rPr>
        <w:t>通讯地址：</w:t>
      </w:r>
      <w:r>
        <w:rPr>
          <w:rFonts w:hint="eastAsia" w:ascii="宋体" w:hAnsi="宋体"/>
          <w:sz w:val="22"/>
          <w:szCs w:val="22"/>
          <w:u w:val="single"/>
        </w:rPr>
        <w:t>中国（上海）自由贸易试验区陆家嘴环路958号2201室</w:t>
      </w:r>
      <w:r>
        <w:rPr>
          <w:rFonts w:hint="eastAsia" w:ascii="宋体" w:hAnsi="宋体"/>
          <w:sz w:val="22"/>
          <w:szCs w:val="22"/>
        </w:rPr>
        <w:t xml:space="preserve">  邮编：</w:t>
      </w:r>
      <w:r>
        <w:rPr>
          <w:rFonts w:hint="eastAsia" w:ascii="宋体" w:hAnsi="宋体"/>
          <w:sz w:val="22"/>
          <w:szCs w:val="22"/>
          <w:u w:val="single"/>
        </w:rPr>
        <w:t xml:space="preserve"> 200120  </w:t>
      </w:r>
      <w:r>
        <w:rPr>
          <w:rFonts w:hint="eastAsia" w:ascii="宋体" w:hAnsi="宋体"/>
          <w:sz w:val="22"/>
          <w:szCs w:val="22"/>
        </w:rPr>
        <w:t xml:space="preserve">         </w:t>
      </w:r>
    </w:p>
    <w:p w14:paraId="601EE62B">
      <w:pPr>
        <w:spacing w:before="78" w:beforeLines="25" w:after="156" w:afterLines="50" w:line="276" w:lineRule="auto"/>
        <w:rPr>
          <w:rFonts w:hint="eastAsia" w:ascii="宋体" w:hAnsi="宋体"/>
          <w:sz w:val="22"/>
          <w:szCs w:val="22"/>
          <w:u w:val="single"/>
        </w:rPr>
      </w:pPr>
      <w:r>
        <w:rPr>
          <w:rFonts w:hint="eastAsia" w:ascii="宋体" w:hAnsi="宋体"/>
          <w:sz w:val="22"/>
          <w:szCs w:val="22"/>
        </w:rPr>
        <w:t>联系人：</w:t>
      </w:r>
      <w:r>
        <w:rPr>
          <w:rFonts w:hint="eastAsia" w:ascii="宋体" w:hAnsi="宋体"/>
          <w:sz w:val="22"/>
          <w:szCs w:val="22"/>
          <w:u w:val="single"/>
        </w:rPr>
        <w:t xml:space="preserve">乔伟妙 梁艳丽       </w:t>
      </w:r>
      <w:r>
        <w:rPr>
          <w:rFonts w:hint="eastAsia" w:ascii="宋体" w:hAnsi="宋体"/>
          <w:sz w:val="22"/>
          <w:szCs w:val="22"/>
        </w:rPr>
        <w:t xml:space="preserve">  电话：</w:t>
      </w:r>
      <w:r>
        <w:rPr>
          <w:rFonts w:hint="eastAsia" w:ascii="宋体" w:hAnsi="宋体"/>
          <w:sz w:val="22"/>
          <w:szCs w:val="22"/>
          <w:u w:val="single"/>
        </w:rPr>
        <w:t xml:space="preserve">021-58317252 </w:t>
      </w:r>
    </w:p>
    <w:p w14:paraId="601EE62C">
      <w:pPr>
        <w:spacing w:before="78" w:beforeLines="25" w:after="156" w:afterLines="50" w:line="276" w:lineRule="auto"/>
        <w:rPr>
          <w:rFonts w:hint="eastAsia" w:ascii="宋体" w:hAnsi="宋体"/>
          <w:sz w:val="22"/>
          <w:szCs w:val="22"/>
        </w:rPr>
      </w:pPr>
      <w:r>
        <w:rPr>
          <w:rFonts w:hint="eastAsia" w:ascii="宋体" w:hAnsi="宋体"/>
          <w:sz w:val="22"/>
          <w:szCs w:val="22"/>
        </w:rPr>
        <w:t>开户名称：</w:t>
      </w:r>
      <w:r>
        <w:rPr>
          <w:rFonts w:hint="eastAsia" w:ascii="宋体" w:hAnsi="宋体"/>
          <w:sz w:val="22"/>
          <w:szCs w:val="22"/>
          <w:u w:val="single"/>
        </w:rPr>
        <w:t xml:space="preserve"> 上海恩可埃认证有限公司     </w:t>
      </w:r>
      <w:r>
        <w:rPr>
          <w:rFonts w:hint="eastAsia" w:ascii="宋体" w:hAnsi="宋体"/>
          <w:sz w:val="22"/>
          <w:szCs w:val="22"/>
        </w:rPr>
        <w:t xml:space="preserve">  账号：</w:t>
      </w:r>
      <w:r>
        <w:rPr>
          <w:rFonts w:hint="eastAsia" w:ascii="宋体" w:hAnsi="宋体"/>
          <w:sz w:val="22"/>
          <w:szCs w:val="22"/>
          <w:u w:val="single"/>
        </w:rPr>
        <w:t xml:space="preserve"> 31001527400056001907   </w:t>
      </w:r>
      <w:r>
        <w:rPr>
          <w:rFonts w:hint="eastAsia" w:ascii="宋体" w:hAnsi="宋体"/>
          <w:sz w:val="22"/>
          <w:szCs w:val="22"/>
        </w:rPr>
        <w:t xml:space="preserve">   </w:t>
      </w:r>
    </w:p>
    <w:p w14:paraId="601EE62D">
      <w:pPr>
        <w:spacing w:before="78" w:beforeLines="25" w:after="156" w:afterLines="50" w:line="276" w:lineRule="auto"/>
        <w:rPr>
          <w:rFonts w:hint="eastAsia" w:ascii="宋体" w:hAnsi="宋体"/>
          <w:sz w:val="22"/>
          <w:szCs w:val="22"/>
        </w:rPr>
      </w:pPr>
      <w:r>
        <w:rPr>
          <w:rFonts w:hint="eastAsia" w:ascii="宋体" w:hAnsi="宋体"/>
          <w:sz w:val="22"/>
          <w:szCs w:val="22"/>
        </w:rPr>
        <w:t>开户银行：</w:t>
      </w:r>
      <w:r>
        <w:rPr>
          <w:rFonts w:hint="eastAsia" w:ascii="宋体" w:hAnsi="宋体"/>
          <w:sz w:val="22"/>
          <w:szCs w:val="22"/>
          <w:u w:val="single"/>
        </w:rPr>
        <w:t xml:space="preserve">中国建设银行股份有限公司上海宝武大厦支行； </w:t>
      </w:r>
    </w:p>
    <w:p w14:paraId="601EE62E">
      <w:pPr>
        <w:spacing w:before="78" w:beforeLines="25" w:after="156" w:afterLines="50" w:line="276" w:lineRule="auto"/>
        <w:rPr>
          <w:rFonts w:hint="eastAsia" w:ascii="宋体" w:hAnsi="宋体"/>
          <w:sz w:val="22"/>
          <w:szCs w:val="22"/>
        </w:rPr>
      </w:pPr>
      <w:r>
        <w:rPr>
          <w:rFonts w:hint="eastAsia" w:ascii="宋体" w:hAnsi="宋体"/>
          <w:sz w:val="22"/>
          <w:szCs w:val="22"/>
        </w:rPr>
        <w:t>乙方法定代表人或授权人：</w:t>
      </w:r>
      <w:permStart w:id="46" w:edGrp="everyone"/>
      <w:r>
        <w:rPr>
          <w:rFonts w:hint="eastAsia" w:ascii="宋体" w:hAnsi="宋体"/>
          <w:sz w:val="22"/>
          <w:szCs w:val="22"/>
          <w:u w:val="single"/>
        </w:rPr>
        <w:t xml:space="preserve">              </w:t>
      </w:r>
      <w:permEnd w:id="46"/>
      <w:r>
        <w:rPr>
          <w:rFonts w:hint="eastAsia" w:ascii="宋体" w:hAnsi="宋体"/>
          <w:sz w:val="22"/>
          <w:szCs w:val="22"/>
        </w:rPr>
        <w:t xml:space="preserve">  单位盖章：</w:t>
      </w:r>
    </w:p>
    <w:p w14:paraId="601EE62F">
      <w:pPr>
        <w:spacing w:before="78" w:beforeLines="25" w:after="156" w:afterLines="50" w:line="276" w:lineRule="auto"/>
        <w:rPr>
          <w:rFonts w:hint="eastAsia" w:ascii="宋体" w:hAnsi="宋体"/>
          <w:sz w:val="22"/>
          <w:szCs w:val="22"/>
        </w:rPr>
      </w:pPr>
      <w:r>
        <w:rPr>
          <w:rFonts w:hint="eastAsia" w:ascii="宋体" w:hAnsi="宋体"/>
          <w:sz w:val="22"/>
          <w:szCs w:val="22"/>
        </w:rPr>
        <w:t>日期：</w:t>
      </w:r>
      <w:permStart w:id="47" w:edGrp="everyone"/>
      <w:r>
        <w:rPr>
          <w:rFonts w:hint="eastAsia" w:ascii="宋体" w:hAnsi="宋体"/>
          <w:sz w:val="22"/>
          <w:szCs w:val="22"/>
          <w:u w:val="single"/>
        </w:rPr>
        <w:t xml:space="preserve">           </w:t>
      </w:r>
      <w:permEnd w:id="47"/>
      <w:r>
        <w:rPr>
          <w:rFonts w:hint="eastAsia" w:ascii="宋体" w:hAnsi="宋体"/>
          <w:sz w:val="22"/>
          <w:szCs w:val="22"/>
        </w:rPr>
        <w:t>年</w:t>
      </w:r>
      <w:permStart w:id="48" w:edGrp="everyone"/>
      <w:r>
        <w:rPr>
          <w:rFonts w:hint="eastAsia" w:ascii="宋体" w:hAnsi="宋体"/>
          <w:sz w:val="22"/>
          <w:szCs w:val="22"/>
          <w:u w:val="single"/>
        </w:rPr>
        <w:t xml:space="preserve">     </w:t>
      </w:r>
      <w:permEnd w:id="48"/>
      <w:r>
        <w:rPr>
          <w:rFonts w:hint="eastAsia" w:ascii="宋体" w:hAnsi="宋体"/>
          <w:sz w:val="22"/>
          <w:szCs w:val="22"/>
        </w:rPr>
        <w:t>月</w:t>
      </w:r>
      <w:permStart w:id="49" w:edGrp="everyone"/>
      <w:r>
        <w:rPr>
          <w:rFonts w:hint="eastAsia" w:ascii="宋体" w:hAnsi="宋体"/>
          <w:sz w:val="22"/>
          <w:szCs w:val="22"/>
          <w:u w:val="single"/>
        </w:rPr>
        <w:t xml:space="preserve">     </w:t>
      </w:r>
      <w:permEnd w:id="49"/>
      <w:r>
        <w:rPr>
          <w:rFonts w:hint="eastAsia" w:ascii="宋体" w:hAnsi="宋体"/>
          <w:sz w:val="22"/>
          <w:szCs w:val="22"/>
        </w:rPr>
        <w:t>日</w:t>
      </w:r>
    </w:p>
    <w:p w14:paraId="601EE630">
      <w:pPr>
        <w:spacing w:before="78" w:beforeLines="25" w:after="156" w:afterLines="50" w:line="276" w:lineRule="auto"/>
        <w:rPr>
          <w:rFonts w:hint="eastAsia" w:ascii="宋体" w:hAnsi="宋体"/>
          <w:sz w:val="22"/>
          <w:szCs w:val="22"/>
        </w:rPr>
      </w:pPr>
    </w:p>
    <w:p w14:paraId="601EE631">
      <w:pPr>
        <w:widowControl/>
        <w:jc w:val="left"/>
        <w:rPr>
          <w:rFonts w:hint="eastAsia" w:ascii="宋体" w:hAnsi="宋体"/>
          <w:b/>
          <w:sz w:val="22"/>
          <w:szCs w:val="22"/>
          <w:u w:val="single"/>
        </w:rPr>
      </w:pPr>
      <w:r>
        <w:rPr>
          <w:rFonts w:hint="eastAsia" w:ascii="宋体" w:hAnsi="宋体" w:cs="宋体"/>
          <w:color w:val="000000"/>
          <w:kern w:val="0"/>
          <w:sz w:val="22"/>
          <w:szCs w:val="22"/>
          <w:lang w:bidi="ar"/>
        </w:rPr>
        <w:t>上海恩可埃认证有限公司分支机构</w:t>
      </w:r>
      <w:r>
        <w:rPr>
          <w:rFonts w:hint="eastAsia" w:ascii="宋体" w:hAnsi="宋体"/>
          <w:b/>
          <w:sz w:val="22"/>
          <w:szCs w:val="22"/>
        </w:rPr>
        <w:t xml:space="preserve">： </w:t>
      </w:r>
      <w:permStart w:id="50" w:edGrp="everyone"/>
      <w:r>
        <w:rPr>
          <w:rFonts w:hint="eastAsia" w:ascii="宋体" w:hAnsi="宋体"/>
          <w:b/>
          <w:sz w:val="22"/>
          <w:szCs w:val="22"/>
          <w:u w:val="single"/>
        </w:rPr>
        <w:t xml:space="preserve">                                         </w:t>
      </w:r>
      <w:permEnd w:id="50"/>
    </w:p>
    <w:p w14:paraId="601EE632">
      <w:pPr>
        <w:spacing w:before="78" w:beforeLines="25" w:after="156" w:afterLines="50" w:line="276" w:lineRule="auto"/>
        <w:rPr>
          <w:rFonts w:hint="eastAsia" w:ascii="宋体" w:hAnsi="宋体"/>
          <w:sz w:val="22"/>
          <w:szCs w:val="22"/>
        </w:rPr>
      </w:pPr>
      <w:r>
        <w:rPr>
          <w:rFonts w:hint="eastAsia" w:ascii="宋体" w:hAnsi="宋体"/>
          <w:sz w:val="22"/>
          <w:szCs w:val="22"/>
        </w:rPr>
        <w:t>通讯地址：</w:t>
      </w:r>
      <w:permStart w:id="51" w:edGrp="everyone"/>
      <w:r>
        <w:rPr>
          <w:rFonts w:hint="eastAsia" w:ascii="宋体" w:hAnsi="宋体"/>
          <w:sz w:val="22"/>
          <w:szCs w:val="22"/>
          <w:u w:val="single"/>
        </w:rPr>
        <w:t xml:space="preserve">                                              </w:t>
      </w:r>
      <w:permEnd w:id="51"/>
      <w:r>
        <w:rPr>
          <w:rFonts w:hint="eastAsia" w:ascii="宋体" w:hAnsi="宋体"/>
          <w:sz w:val="22"/>
          <w:szCs w:val="22"/>
        </w:rPr>
        <w:t xml:space="preserve">   邮编：</w:t>
      </w:r>
      <w:permStart w:id="52" w:edGrp="everyone"/>
      <w:r>
        <w:rPr>
          <w:rFonts w:hint="eastAsia" w:ascii="宋体" w:hAnsi="宋体"/>
          <w:sz w:val="22"/>
          <w:szCs w:val="22"/>
          <w:u w:val="single"/>
        </w:rPr>
        <w:t xml:space="preserve">           </w:t>
      </w:r>
      <w:permEnd w:id="52"/>
    </w:p>
    <w:p w14:paraId="601EE633">
      <w:pPr>
        <w:spacing w:before="78" w:beforeLines="25" w:after="156" w:afterLines="50" w:line="276" w:lineRule="auto"/>
        <w:rPr>
          <w:rFonts w:hint="eastAsia" w:ascii="宋体" w:hAnsi="宋体"/>
          <w:sz w:val="22"/>
          <w:szCs w:val="22"/>
          <w:u w:val="single"/>
          <w:lang w:val="en-GB"/>
        </w:rPr>
      </w:pPr>
      <w:r>
        <w:rPr>
          <w:rFonts w:hint="eastAsia" w:ascii="宋体" w:hAnsi="宋体"/>
          <w:sz w:val="22"/>
          <w:szCs w:val="22"/>
        </w:rPr>
        <w:t>联系人：</w:t>
      </w:r>
      <w:permStart w:id="53" w:edGrp="everyone"/>
      <w:r>
        <w:rPr>
          <w:rFonts w:hint="eastAsia" w:ascii="宋体" w:hAnsi="宋体"/>
          <w:sz w:val="22"/>
          <w:szCs w:val="22"/>
          <w:u w:val="single"/>
        </w:rPr>
        <w:t xml:space="preserve">                    </w:t>
      </w:r>
      <w:permEnd w:id="53"/>
      <w:r>
        <w:rPr>
          <w:rFonts w:hint="eastAsia" w:ascii="宋体" w:hAnsi="宋体"/>
          <w:sz w:val="22"/>
          <w:szCs w:val="22"/>
        </w:rPr>
        <w:t xml:space="preserve"> 电话：</w:t>
      </w:r>
      <w:permStart w:id="54" w:edGrp="everyone"/>
      <w:r>
        <w:rPr>
          <w:rFonts w:hint="eastAsia" w:ascii="宋体" w:hAnsi="宋体"/>
          <w:sz w:val="22"/>
          <w:szCs w:val="22"/>
          <w:u w:val="single"/>
        </w:rPr>
        <w:t xml:space="preserve">                     </w:t>
      </w:r>
      <w:permEnd w:id="54"/>
      <w:r>
        <w:rPr>
          <w:rFonts w:hint="eastAsia" w:ascii="宋体" w:hAnsi="宋体"/>
          <w:sz w:val="22"/>
          <w:szCs w:val="22"/>
        </w:rPr>
        <w:t>Email：</w:t>
      </w:r>
      <w:permStart w:id="55" w:edGrp="everyone"/>
      <w:r>
        <w:rPr>
          <w:rFonts w:hint="eastAsia" w:ascii="宋体" w:hAnsi="宋体"/>
          <w:sz w:val="22"/>
          <w:szCs w:val="22"/>
          <w:u w:val="single"/>
        </w:rPr>
        <w:t xml:space="preserve">             </w:t>
      </w:r>
      <w:permEnd w:id="55"/>
    </w:p>
    <w:p w14:paraId="601EE634">
      <w:pPr>
        <w:spacing w:before="78" w:beforeLines="25" w:after="156" w:afterLines="50" w:line="276" w:lineRule="auto"/>
        <w:rPr>
          <w:rFonts w:hint="eastAsia" w:ascii="宋体" w:hAnsi="宋体"/>
          <w:sz w:val="22"/>
          <w:szCs w:val="22"/>
          <w:u w:val="single"/>
        </w:rPr>
      </w:pPr>
      <w:r>
        <w:rPr>
          <w:rFonts w:hint="eastAsia" w:ascii="宋体" w:hAnsi="宋体"/>
          <w:sz w:val="22"/>
          <w:szCs w:val="22"/>
        </w:rPr>
        <w:t>开户银行：</w:t>
      </w:r>
      <w:permStart w:id="56" w:edGrp="everyone"/>
      <w:r>
        <w:rPr>
          <w:rFonts w:hint="eastAsia" w:ascii="宋体" w:hAnsi="宋体"/>
          <w:sz w:val="22"/>
          <w:szCs w:val="22"/>
          <w:u w:val="single"/>
        </w:rPr>
        <w:t xml:space="preserve">                            </w:t>
      </w:r>
      <w:permEnd w:id="56"/>
      <w:r>
        <w:rPr>
          <w:rFonts w:hint="eastAsia" w:ascii="宋体" w:hAnsi="宋体"/>
          <w:sz w:val="22"/>
          <w:szCs w:val="22"/>
        </w:rPr>
        <w:t xml:space="preserve">        账号：</w:t>
      </w:r>
      <w:permStart w:id="57" w:edGrp="everyone"/>
      <w:r>
        <w:rPr>
          <w:rFonts w:hint="eastAsia" w:ascii="宋体" w:hAnsi="宋体"/>
          <w:sz w:val="22"/>
          <w:szCs w:val="22"/>
          <w:u w:val="single"/>
        </w:rPr>
        <w:t xml:space="preserve">                        </w:t>
      </w:r>
      <w:permEnd w:id="57"/>
    </w:p>
    <w:p w14:paraId="601EE635">
      <w:pPr>
        <w:spacing w:before="78" w:beforeLines="25" w:after="156" w:afterLines="50" w:line="276" w:lineRule="auto"/>
        <w:rPr>
          <w:rFonts w:hint="eastAsia" w:ascii="宋体" w:hAnsi="宋体"/>
          <w:sz w:val="22"/>
          <w:szCs w:val="22"/>
        </w:rPr>
      </w:pPr>
      <w:r>
        <w:rPr>
          <w:rFonts w:hint="eastAsia" w:ascii="宋体" w:hAnsi="宋体"/>
          <w:sz w:val="22"/>
          <w:szCs w:val="22"/>
        </w:rPr>
        <w:t>乙方法定代表人或授权人：</w:t>
      </w:r>
      <w:permStart w:id="58" w:edGrp="everyone"/>
      <w:r>
        <w:rPr>
          <w:rFonts w:hint="eastAsia" w:ascii="宋体" w:hAnsi="宋体"/>
          <w:sz w:val="22"/>
          <w:szCs w:val="22"/>
          <w:u w:val="single"/>
        </w:rPr>
        <w:t xml:space="preserve">              </w:t>
      </w:r>
      <w:permEnd w:id="58"/>
      <w:r>
        <w:rPr>
          <w:rFonts w:hint="eastAsia" w:ascii="宋体" w:hAnsi="宋体"/>
          <w:sz w:val="22"/>
          <w:szCs w:val="22"/>
        </w:rPr>
        <w:t xml:space="preserve">  单位盖章：</w:t>
      </w:r>
    </w:p>
    <w:p w14:paraId="601EE637">
      <w:pPr>
        <w:spacing w:before="78" w:beforeLines="25" w:after="156" w:afterLines="50" w:line="276" w:lineRule="auto"/>
      </w:pPr>
      <w:r>
        <w:rPr>
          <w:rFonts w:hint="eastAsia" w:ascii="宋体" w:hAnsi="宋体"/>
          <w:sz w:val="22"/>
          <w:szCs w:val="22"/>
        </w:rPr>
        <w:t>日期：</w:t>
      </w:r>
      <w:permStart w:id="59" w:edGrp="everyone"/>
      <w:r>
        <w:rPr>
          <w:rFonts w:hint="eastAsia" w:ascii="宋体" w:hAnsi="宋体"/>
          <w:sz w:val="22"/>
          <w:szCs w:val="22"/>
          <w:u w:val="single"/>
        </w:rPr>
        <w:t xml:space="preserve">           </w:t>
      </w:r>
      <w:permEnd w:id="59"/>
      <w:r>
        <w:rPr>
          <w:rFonts w:hint="eastAsia" w:ascii="宋体" w:hAnsi="宋体"/>
          <w:sz w:val="22"/>
          <w:szCs w:val="22"/>
        </w:rPr>
        <w:t>年</w:t>
      </w:r>
      <w:permStart w:id="60" w:edGrp="everyone"/>
      <w:r>
        <w:rPr>
          <w:rFonts w:hint="eastAsia" w:ascii="宋体" w:hAnsi="宋体"/>
          <w:sz w:val="22"/>
          <w:szCs w:val="22"/>
          <w:u w:val="single"/>
        </w:rPr>
        <w:t xml:space="preserve">     </w:t>
      </w:r>
      <w:permEnd w:id="60"/>
      <w:r>
        <w:rPr>
          <w:rFonts w:hint="eastAsia" w:ascii="宋体" w:hAnsi="宋体"/>
          <w:sz w:val="22"/>
          <w:szCs w:val="22"/>
        </w:rPr>
        <w:t>月</w:t>
      </w:r>
      <w:permStart w:id="61" w:edGrp="everyone"/>
      <w:r>
        <w:rPr>
          <w:rFonts w:hint="eastAsia" w:ascii="宋体" w:hAnsi="宋体"/>
          <w:sz w:val="22"/>
          <w:szCs w:val="22"/>
          <w:u w:val="single"/>
        </w:rPr>
        <w:t xml:space="preserve">     </w:t>
      </w:r>
      <w:permEnd w:id="61"/>
      <w:r>
        <w:rPr>
          <w:rFonts w:hint="eastAsia" w:ascii="宋体" w:hAnsi="宋体"/>
          <w:sz w:val="22"/>
          <w:szCs w:val="22"/>
        </w:rPr>
        <w:t>日</w:t>
      </w:r>
    </w:p>
    <w:sectPr>
      <w:pgSz w:w="11906" w:h="16838"/>
      <w:pgMar w:top="1134" w:right="1134" w:bottom="1134" w:left="1134" w:header="680" w:footer="680"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E63B">
    <w:pPr>
      <w:pStyle w:val="3"/>
      <w:jc w:val="center"/>
      <w:rPr>
        <w:rFonts w:hint="eastAsia" w:ascii="宋体" w:hAnsi="宋体"/>
        <w:b/>
      </w:rPr>
    </w:pPr>
    <w:r>
      <w:rPr>
        <w:rFonts w:hint="eastAsia" w:ascii="宋体" w:hAnsi="宋体"/>
        <w:b/>
      </w:rPr>
      <w:t xml:space="preserve">第 </w:t>
    </w:r>
    <w:r>
      <w:rPr>
        <w:rFonts w:ascii="宋体" w:hAnsi="宋体"/>
        <w:b/>
      </w:rPr>
      <w:fldChar w:fldCharType="begin"/>
    </w:r>
    <w:r>
      <w:rPr>
        <w:rFonts w:ascii="宋体" w:hAnsi="宋体"/>
        <w:b/>
      </w:rPr>
      <w:instrText xml:space="preserve">PAGE</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lang w:val="zh-CN"/>
      </w:rPr>
      <w:t xml:space="preserve"> </w:t>
    </w:r>
    <w:r>
      <w:rPr>
        <w:rFonts w:hint="eastAsia" w:ascii="宋体" w:hAnsi="宋体"/>
        <w:b/>
        <w:lang w:val="zh-CN"/>
      </w:rPr>
      <w:t xml:space="preserve">页 共 </w:t>
    </w:r>
    <w:r>
      <w:rPr>
        <w:rFonts w:ascii="宋体" w:hAnsi="宋体"/>
        <w:b/>
      </w:rPr>
      <w:fldChar w:fldCharType="begin"/>
    </w:r>
    <w:r>
      <w:rPr>
        <w:rFonts w:ascii="宋体" w:hAnsi="宋体"/>
        <w:b/>
      </w:rPr>
      <w:instrText xml:space="preserve">NUMPAGES</w:instrText>
    </w:r>
    <w:r>
      <w:rPr>
        <w:rFonts w:ascii="宋体" w:hAnsi="宋体"/>
        <w:b/>
      </w:rPr>
      <w:fldChar w:fldCharType="separate"/>
    </w:r>
    <w:r>
      <w:rPr>
        <w:rFonts w:ascii="宋体" w:hAnsi="宋体"/>
        <w:b/>
      </w:rPr>
      <w:t>9</w:t>
    </w:r>
    <w:r>
      <w:rPr>
        <w:rFonts w:ascii="宋体" w:hAnsi="宋体"/>
        <w:b/>
      </w:rPr>
      <w:fldChar w:fldCharType="end"/>
    </w:r>
    <w:r>
      <w:rPr>
        <w:rFonts w:ascii="宋体" w:hAnsi="宋体"/>
        <w:b/>
      </w:rPr>
      <w:t xml:space="preserve"> </w:t>
    </w:r>
    <w:r>
      <w:rPr>
        <w:rFonts w:hint="eastAsia" w:ascii="宋体" w:hAnsi="宋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E639">
    <w:pPr>
      <w:pStyle w:val="3"/>
      <w:framePr w:wrap="around" w:vAnchor="text" w:hAnchor="margin" w:xAlign="center" w:y="1"/>
      <w:rPr>
        <w:rStyle w:val="7"/>
      </w:rPr>
    </w:pPr>
    <w:r>
      <w:fldChar w:fldCharType="begin"/>
    </w:r>
    <w:r>
      <w:rPr>
        <w:rStyle w:val="7"/>
      </w:rPr>
      <w:instrText xml:space="preserve">PAGE  </w:instrText>
    </w:r>
    <w:r>
      <w:fldChar w:fldCharType="end"/>
    </w:r>
  </w:p>
  <w:p w14:paraId="601EE63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E638">
    <w:pPr>
      <w:pStyle w:val="4"/>
      <w:jc w:val="both"/>
      <w:rPr>
        <w:rFonts w:hint="default" w:ascii="宋体" w:hAnsi="宋体" w:eastAsiaTheme="minorEastAsia"/>
        <w:bCs/>
        <w:sz w:val="21"/>
        <w:lang w:val="en-US" w:eastAsia="zh-CN"/>
      </w:rPr>
    </w:pPr>
    <w:r>
      <w:rPr>
        <w:rFonts w:hint="eastAsia" w:ascii="宋体" w:hAnsi="宋体"/>
        <w:sz w:val="21"/>
      </w:rPr>
      <w:t>上海恩可埃认证有限公司</w:t>
    </w:r>
    <w:r>
      <w:rPr>
        <w:rFonts w:hint="eastAsia" w:ascii="宋体" w:hAnsi="宋体"/>
        <w:bCs/>
        <w:sz w:val="21"/>
      </w:rPr>
      <w:t xml:space="preserve">                                       </w:t>
    </w:r>
    <w:r>
      <w:rPr>
        <w:rFonts w:ascii="宋体" w:hAnsi="宋体"/>
        <w:bCs/>
        <w:sz w:val="21"/>
      </w:rPr>
      <w:t xml:space="preserve">               SNQA/G-</w:t>
    </w:r>
    <w:r>
      <w:rPr>
        <w:rFonts w:hint="eastAsia" w:ascii="宋体" w:hAnsi="宋体"/>
        <w:bCs/>
        <w:sz w:val="21"/>
        <w:lang w:val="en-US" w:eastAsia="zh-CN"/>
      </w:rPr>
      <w:t>88</w:t>
    </w:r>
    <w:r>
      <w:rPr>
        <w:rFonts w:ascii="宋体" w:hAnsi="宋体"/>
        <w:bCs/>
        <w:sz w:val="21"/>
      </w:rPr>
      <w:t>/</w:t>
    </w:r>
    <w:r>
      <w:rPr>
        <w:rFonts w:hint="eastAsia" w:ascii="宋体" w:hAnsi="宋体"/>
        <w:bCs/>
        <w:sz w:val="21"/>
        <w:lang w:val="en-US" w:eastAsia="zh-CN"/>
      </w:rPr>
      <w:t>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3580E"/>
    <w:multiLevelType w:val="multilevel"/>
    <w:tmpl w:val="0033580E"/>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
    <w:nsid w:val="00881230"/>
    <w:multiLevelType w:val="multilevel"/>
    <w:tmpl w:val="00881230"/>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2">
    <w:nsid w:val="00B7207F"/>
    <w:multiLevelType w:val="multilevel"/>
    <w:tmpl w:val="00B7207F"/>
    <w:lvl w:ilvl="0" w:tentative="0">
      <w:start w:val="1"/>
      <w:numFmt w:val="decimal"/>
      <w:lvlText w:val="%1)"/>
      <w:lvlJc w:val="left"/>
      <w:pPr>
        <w:ind w:left="420" w:firstLine="0"/>
      </w:pPr>
      <w:rPr>
        <w:rFonts w:hint="eastAsia"/>
        <w:b/>
        <w:i w:val="0"/>
      </w:rPr>
    </w:lvl>
    <w:lvl w:ilvl="1" w:tentative="0">
      <w:start w:val="1"/>
      <w:numFmt w:val="decimal"/>
      <w:lvlText w:val="%2."/>
      <w:lvlJc w:val="left"/>
      <w:pPr>
        <w:tabs>
          <w:tab w:val="left" w:pos="704"/>
        </w:tabs>
        <w:ind w:left="420" w:firstLine="284"/>
      </w:pPr>
      <w:rPr>
        <w:rFonts w:hint="eastAsia"/>
        <w:b/>
        <w:i w:val="0"/>
      </w:rPr>
    </w:lvl>
    <w:lvl w:ilvl="2" w:tentative="0">
      <w:start w:val="1"/>
      <w:numFmt w:val="decimal"/>
      <w:lvlText w:val="%3）"/>
      <w:lvlJc w:val="left"/>
      <w:pPr>
        <w:tabs>
          <w:tab w:val="left" w:pos="1271"/>
        </w:tabs>
        <w:ind w:left="420" w:firstLine="567"/>
      </w:pPr>
      <w:rPr>
        <w:rFonts w:hint="eastAsia"/>
        <w:b/>
        <w:i w:val="0"/>
      </w:rPr>
    </w:lvl>
    <w:lvl w:ilvl="3" w:tentative="0">
      <w:start w:val="1"/>
      <w:numFmt w:val="lowerLetter"/>
      <w:lvlText w:val="%4)"/>
      <w:lvlJc w:val="left"/>
      <w:pPr>
        <w:ind w:left="420" w:firstLine="851"/>
      </w:pPr>
      <w:rPr>
        <w:rFonts w:hint="eastAsia"/>
        <w:b/>
        <w:i w:val="0"/>
      </w:rPr>
    </w:lvl>
    <w:lvl w:ilvl="4" w:tentative="0">
      <w:start w:val="1"/>
      <w:numFmt w:val="lowerRoman"/>
      <w:lvlText w:val="%5)"/>
      <w:lvlJc w:val="left"/>
      <w:pPr>
        <w:ind w:left="420" w:firstLine="1134"/>
      </w:pPr>
      <w:rPr>
        <w:rFonts w:hint="eastAsia"/>
        <w:b/>
        <w:i w:val="0"/>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0B40597C"/>
    <w:multiLevelType w:val="multilevel"/>
    <w:tmpl w:val="0B40597C"/>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4">
    <w:nsid w:val="0F642E72"/>
    <w:multiLevelType w:val="multilevel"/>
    <w:tmpl w:val="0F642E72"/>
    <w:lvl w:ilvl="0" w:tentative="0">
      <w:start w:val="1"/>
      <w:numFmt w:val="decimal"/>
      <w:lvlText w:val="%1."/>
      <w:lvlJc w:val="left"/>
      <w:pPr>
        <w:ind w:left="0" w:firstLine="0"/>
      </w:pPr>
      <w:rPr>
        <w:rFonts w:hint="default"/>
        <w:b/>
        <w:i w:val="0"/>
        <w:color w:val="auto"/>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11875F9"/>
    <w:multiLevelType w:val="multilevel"/>
    <w:tmpl w:val="111875F9"/>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6">
    <w:nsid w:val="131D7962"/>
    <w:multiLevelType w:val="multilevel"/>
    <w:tmpl w:val="131D7962"/>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13387827"/>
    <w:multiLevelType w:val="multilevel"/>
    <w:tmpl w:val="13387827"/>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17820E98"/>
    <w:multiLevelType w:val="multilevel"/>
    <w:tmpl w:val="17820E98"/>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9">
    <w:nsid w:val="243A6BD0"/>
    <w:multiLevelType w:val="multilevel"/>
    <w:tmpl w:val="243A6BD0"/>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2D1D5E64"/>
    <w:multiLevelType w:val="multilevel"/>
    <w:tmpl w:val="2D1D5E64"/>
    <w:lvl w:ilvl="0" w:tentative="0">
      <w:start w:val="1"/>
      <w:numFmt w:val="lowerLetter"/>
      <w:lvlText w:val="%1)"/>
      <w:lvlJc w:val="left"/>
      <w:pPr>
        <w:ind w:left="840" w:firstLine="0"/>
      </w:pPr>
      <w:rPr>
        <w:rFonts w:hint="eastAsia"/>
        <w:b/>
        <w:i w:val="0"/>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11">
    <w:nsid w:val="3622786C"/>
    <w:multiLevelType w:val="multilevel"/>
    <w:tmpl w:val="3622786C"/>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3EAF0586"/>
    <w:multiLevelType w:val="multilevel"/>
    <w:tmpl w:val="3EAF0586"/>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7541AEB"/>
    <w:multiLevelType w:val="multilevel"/>
    <w:tmpl w:val="47541AEB"/>
    <w:lvl w:ilvl="0" w:tentative="0">
      <w:start w:val="1"/>
      <w:numFmt w:val="lowerLetter"/>
      <w:lvlText w:val="%1）"/>
      <w:lvlJc w:val="left"/>
      <w:pPr>
        <w:ind w:left="1220" w:hanging="360"/>
      </w:pPr>
      <w:rPr>
        <w:rFonts w:hint="default"/>
      </w:rPr>
    </w:lvl>
    <w:lvl w:ilvl="1" w:tentative="0">
      <w:start w:val="1"/>
      <w:numFmt w:val="lowerLetter"/>
      <w:lvlText w:val="%2)"/>
      <w:lvlJc w:val="left"/>
      <w:pPr>
        <w:ind w:left="1740" w:hanging="440"/>
      </w:pPr>
    </w:lvl>
    <w:lvl w:ilvl="2" w:tentative="0">
      <w:start w:val="1"/>
      <w:numFmt w:val="lowerRoman"/>
      <w:lvlText w:val="%3."/>
      <w:lvlJc w:val="right"/>
      <w:pPr>
        <w:ind w:left="2180" w:hanging="440"/>
      </w:pPr>
    </w:lvl>
    <w:lvl w:ilvl="3" w:tentative="0">
      <w:start w:val="1"/>
      <w:numFmt w:val="decimal"/>
      <w:lvlText w:val="%4."/>
      <w:lvlJc w:val="left"/>
      <w:pPr>
        <w:ind w:left="2620" w:hanging="440"/>
      </w:pPr>
    </w:lvl>
    <w:lvl w:ilvl="4" w:tentative="0">
      <w:start w:val="1"/>
      <w:numFmt w:val="lowerLetter"/>
      <w:lvlText w:val="%5)"/>
      <w:lvlJc w:val="left"/>
      <w:pPr>
        <w:ind w:left="3060" w:hanging="440"/>
      </w:pPr>
    </w:lvl>
    <w:lvl w:ilvl="5" w:tentative="0">
      <w:start w:val="1"/>
      <w:numFmt w:val="lowerRoman"/>
      <w:lvlText w:val="%6."/>
      <w:lvlJc w:val="right"/>
      <w:pPr>
        <w:ind w:left="3500" w:hanging="440"/>
      </w:pPr>
    </w:lvl>
    <w:lvl w:ilvl="6" w:tentative="0">
      <w:start w:val="1"/>
      <w:numFmt w:val="decimal"/>
      <w:lvlText w:val="%7."/>
      <w:lvlJc w:val="left"/>
      <w:pPr>
        <w:ind w:left="3940" w:hanging="440"/>
      </w:pPr>
    </w:lvl>
    <w:lvl w:ilvl="7" w:tentative="0">
      <w:start w:val="1"/>
      <w:numFmt w:val="lowerLetter"/>
      <w:lvlText w:val="%8)"/>
      <w:lvlJc w:val="left"/>
      <w:pPr>
        <w:ind w:left="4380" w:hanging="440"/>
      </w:pPr>
    </w:lvl>
    <w:lvl w:ilvl="8" w:tentative="0">
      <w:start w:val="1"/>
      <w:numFmt w:val="lowerRoman"/>
      <w:lvlText w:val="%9."/>
      <w:lvlJc w:val="right"/>
      <w:pPr>
        <w:ind w:left="4820" w:hanging="440"/>
      </w:pPr>
    </w:lvl>
  </w:abstractNum>
  <w:abstractNum w:abstractNumId="14">
    <w:nsid w:val="54951C2F"/>
    <w:multiLevelType w:val="multilevel"/>
    <w:tmpl w:val="54951C2F"/>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5">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62622446"/>
    <w:multiLevelType w:val="multilevel"/>
    <w:tmpl w:val="62622446"/>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7">
    <w:nsid w:val="64944B61"/>
    <w:multiLevelType w:val="multilevel"/>
    <w:tmpl w:val="64944B61"/>
    <w:lvl w:ilvl="0" w:tentative="0">
      <w:start w:val="1"/>
      <w:numFmt w:val="decimal"/>
      <w:lvlText w:val="%1)"/>
      <w:lvlJc w:val="left"/>
      <w:pPr>
        <w:ind w:left="420" w:firstLine="0"/>
      </w:pPr>
      <w:rPr>
        <w:rFonts w:hint="eastAsia"/>
        <w:b/>
        <w:i w:val="0"/>
      </w:rPr>
    </w:lvl>
    <w:lvl w:ilvl="1" w:tentative="0">
      <w:start w:val="1"/>
      <w:numFmt w:val="decimal"/>
      <w:lvlText w:val="%2."/>
      <w:lvlJc w:val="left"/>
      <w:pPr>
        <w:tabs>
          <w:tab w:val="left" w:pos="704"/>
        </w:tabs>
        <w:ind w:left="420" w:firstLine="284"/>
      </w:pPr>
      <w:rPr>
        <w:rFonts w:hint="eastAsia"/>
        <w:b/>
        <w:i w:val="0"/>
      </w:rPr>
    </w:lvl>
    <w:lvl w:ilvl="2" w:tentative="0">
      <w:start w:val="1"/>
      <w:numFmt w:val="decimal"/>
      <w:lvlText w:val="%3）"/>
      <w:lvlJc w:val="left"/>
      <w:pPr>
        <w:tabs>
          <w:tab w:val="left" w:pos="1271"/>
        </w:tabs>
        <w:ind w:left="420" w:firstLine="567"/>
      </w:pPr>
      <w:rPr>
        <w:rFonts w:hint="eastAsia"/>
        <w:b/>
        <w:i w:val="0"/>
      </w:rPr>
    </w:lvl>
    <w:lvl w:ilvl="3" w:tentative="0">
      <w:start w:val="1"/>
      <w:numFmt w:val="lowerLetter"/>
      <w:lvlText w:val="%4)"/>
      <w:lvlJc w:val="left"/>
      <w:pPr>
        <w:ind w:left="420" w:firstLine="851"/>
      </w:pPr>
      <w:rPr>
        <w:rFonts w:hint="eastAsia"/>
        <w:b/>
        <w:i w:val="0"/>
      </w:rPr>
    </w:lvl>
    <w:lvl w:ilvl="4" w:tentative="0">
      <w:start w:val="1"/>
      <w:numFmt w:val="lowerRoman"/>
      <w:lvlText w:val="%5)"/>
      <w:lvlJc w:val="left"/>
      <w:pPr>
        <w:ind w:left="420" w:firstLine="1134"/>
      </w:pPr>
      <w:rPr>
        <w:rFonts w:hint="eastAsia"/>
        <w:b/>
        <w:i w:val="0"/>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8">
    <w:nsid w:val="6AAF1066"/>
    <w:multiLevelType w:val="multilevel"/>
    <w:tmpl w:val="6AAF1066"/>
    <w:lvl w:ilvl="0" w:tentative="0">
      <w:start w:val="1"/>
      <w:numFmt w:val="decimalEnclosedCircle"/>
      <w:lvlText w:val="%1"/>
      <w:lvlJc w:val="left"/>
      <w:pPr>
        <w:ind w:left="1494" w:hanging="360"/>
      </w:pPr>
      <w:rPr>
        <w:rFonts w:hint="default"/>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19">
    <w:nsid w:val="76FF666C"/>
    <w:multiLevelType w:val="multilevel"/>
    <w:tmpl w:val="76FF666C"/>
    <w:lvl w:ilvl="0" w:tentative="0">
      <w:start w:val="1"/>
      <w:numFmt w:val="decimalEnclosedCircle"/>
      <w:lvlText w:val="%1"/>
      <w:lvlJc w:val="left"/>
      <w:pPr>
        <w:ind w:left="1494" w:hanging="360"/>
      </w:pPr>
      <w:rPr>
        <w:rFonts w:hint="default"/>
        <w:b w:val="0"/>
      </w:r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20">
    <w:nsid w:val="7F960032"/>
    <w:multiLevelType w:val="multilevel"/>
    <w:tmpl w:val="7F960032"/>
    <w:lvl w:ilvl="0" w:tentative="0">
      <w:start w:val="1"/>
      <w:numFmt w:val="decimal"/>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851"/>
        </w:tabs>
        <w:ind w:left="0" w:firstLine="567"/>
      </w:pPr>
      <w:rPr>
        <w:rFonts w:hint="eastAsia"/>
        <w:b/>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7FDF621E"/>
    <w:multiLevelType w:val="multilevel"/>
    <w:tmpl w:val="7FDF621E"/>
    <w:lvl w:ilvl="0" w:tentative="0">
      <w:start w:val="1"/>
      <w:numFmt w:val="lowerLetter"/>
      <w:lvlText w:val="%1)"/>
      <w:lvlJc w:val="left"/>
      <w:pPr>
        <w:ind w:left="840" w:firstLine="0"/>
      </w:pPr>
      <w:rPr>
        <w:rFonts w:hint="default"/>
        <w:b w:val="0"/>
        <w:bCs/>
        <w:i w:val="0"/>
        <w:color w:val="auto"/>
      </w:rPr>
    </w:lvl>
    <w:lvl w:ilvl="1" w:tentative="0">
      <w:start w:val="1"/>
      <w:numFmt w:val="decimal"/>
      <w:lvlText w:val="%2."/>
      <w:lvlJc w:val="left"/>
      <w:pPr>
        <w:tabs>
          <w:tab w:val="left" w:pos="1124"/>
        </w:tabs>
        <w:ind w:left="840" w:firstLine="284"/>
      </w:pPr>
      <w:rPr>
        <w:rFonts w:hint="eastAsia"/>
        <w:b/>
        <w:i w:val="0"/>
      </w:rPr>
    </w:lvl>
    <w:lvl w:ilvl="2" w:tentative="0">
      <w:start w:val="1"/>
      <w:numFmt w:val="decimal"/>
      <w:lvlText w:val="%3）"/>
      <w:lvlJc w:val="left"/>
      <w:pPr>
        <w:tabs>
          <w:tab w:val="left" w:pos="1691"/>
        </w:tabs>
        <w:ind w:left="840" w:firstLine="567"/>
      </w:pPr>
      <w:rPr>
        <w:rFonts w:hint="eastAsia"/>
        <w:b/>
        <w:i w:val="0"/>
      </w:rPr>
    </w:lvl>
    <w:lvl w:ilvl="3" w:tentative="0">
      <w:start w:val="1"/>
      <w:numFmt w:val="lowerLetter"/>
      <w:lvlText w:val="%4)"/>
      <w:lvlJc w:val="left"/>
      <w:pPr>
        <w:ind w:left="840" w:firstLine="851"/>
      </w:pPr>
      <w:rPr>
        <w:rFonts w:hint="eastAsia"/>
        <w:b/>
        <w:i w:val="0"/>
      </w:rPr>
    </w:lvl>
    <w:lvl w:ilvl="4" w:tentative="0">
      <w:start w:val="1"/>
      <w:numFmt w:val="lowerRoman"/>
      <w:lvlText w:val="%5)"/>
      <w:lvlJc w:val="left"/>
      <w:pPr>
        <w:ind w:left="840" w:firstLine="1134"/>
      </w:pPr>
      <w:rPr>
        <w:rFonts w:hint="eastAsia"/>
        <w:b/>
        <w:i w:val="0"/>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num w:numId="1">
    <w:abstractNumId w:val="15"/>
  </w:num>
  <w:num w:numId="2">
    <w:abstractNumId w:val="7"/>
  </w:num>
  <w:num w:numId="3">
    <w:abstractNumId w:val="20"/>
  </w:num>
  <w:num w:numId="4">
    <w:abstractNumId w:val="2"/>
  </w:num>
  <w:num w:numId="5">
    <w:abstractNumId w:val="13"/>
  </w:num>
  <w:num w:numId="6">
    <w:abstractNumId w:val="21"/>
  </w:num>
  <w:num w:numId="7">
    <w:abstractNumId w:val="1"/>
  </w:num>
  <w:num w:numId="8">
    <w:abstractNumId w:val="11"/>
  </w:num>
  <w:num w:numId="9">
    <w:abstractNumId w:val="17"/>
  </w:num>
  <w:num w:numId="10">
    <w:abstractNumId w:val="6"/>
  </w:num>
  <w:num w:numId="11">
    <w:abstractNumId w:val="3"/>
  </w:num>
  <w:num w:numId="12">
    <w:abstractNumId w:val="8"/>
  </w:num>
  <w:num w:numId="13">
    <w:abstractNumId w:val="0"/>
  </w:num>
  <w:num w:numId="14">
    <w:abstractNumId w:val="16"/>
  </w:num>
  <w:num w:numId="15">
    <w:abstractNumId w:val="19"/>
  </w:num>
  <w:num w:numId="16">
    <w:abstractNumId w:val="14"/>
  </w:num>
  <w:num w:numId="17">
    <w:abstractNumId w:val="12"/>
  </w:num>
  <w:num w:numId="18">
    <w:abstractNumId w:val="10"/>
  </w:num>
  <w:num w:numId="19">
    <w:abstractNumId w:val="5"/>
  </w:num>
  <w:num w:numId="20">
    <w:abstractNumId w:val="18"/>
  </w:num>
  <w:num w:numId="21">
    <w:abstractNumId w:val="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bordersDoNotSurroundHeader w:val="0"/>
  <w:bordersDoNotSurroundFooter w:val="0"/>
  <w:documentProtection w:edit="readOnly" w:enforcement="1" w:cryptProviderType="rsaFull" w:cryptAlgorithmClass="hash" w:cryptAlgorithmType="typeAny" w:cryptAlgorithmSid="4" w:cryptSpinCount="0" w:hash="z+ayKevxj2JNl1xFlUifJZLVy/A=" w:salt="YISYGVxmWE/5IGJxcyRBoQ=="/>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hM2RlMTc1NmYyNDJiNWE5Njg4NTk4YTMzZTkxNmEifQ=="/>
  </w:docVars>
  <w:rsids>
    <w:rsidRoot w:val="00172A27"/>
    <w:rsid w:val="0000675D"/>
    <w:rsid w:val="00031CFB"/>
    <w:rsid w:val="00032F35"/>
    <w:rsid w:val="0005471E"/>
    <w:rsid w:val="000606B0"/>
    <w:rsid w:val="000664C9"/>
    <w:rsid w:val="00070FD8"/>
    <w:rsid w:val="00072729"/>
    <w:rsid w:val="0007514D"/>
    <w:rsid w:val="00080223"/>
    <w:rsid w:val="0008788C"/>
    <w:rsid w:val="000968C8"/>
    <w:rsid w:val="000D592D"/>
    <w:rsid w:val="000E01CD"/>
    <w:rsid w:val="000F6CD1"/>
    <w:rsid w:val="000F7760"/>
    <w:rsid w:val="00100999"/>
    <w:rsid w:val="00126629"/>
    <w:rsid w:val="001278C3"/>
    <w:rsid w:val="00146874"/>
    <w:rsid w:val="001475FA"/>
    <w:rsid w:val="0015168A"/>
    <w:rsid w:val="00154A97"/>
    <w:rsid w:val="00161EA0"/>
    <w:rsid w:val="00162BCE"/>
    <w:rsid w:val="00172A27"/>
    <w:rsid w:val="0017342E"/>
    <w:rsid w:val="00174AD7"/>
    <w:rsid w:val="001768C1"/>
    <w:rsid w:val="00184794"/>
    <w:rsid w:val="001B1A20"/>
    <w:rsid w:val="001B37CF"/>
    <w:rsid w:val="001C6352"/>
    <w:rsid w:val="001C6931"/>
    <w:rsid w:val="001D103C"/>
    <w:rsid w:val="001D5B3C"/>
    <w:rsid w:val="001E14BD"/>
    <w:rsid w:val="001E426E"/>
    <w:rsid w:val="002020E7"/>
    <w:rsid w:val="00202E5D"/>
    <w:rsid w:val="00226422"/>
    <w:rsid w:val="00240C6D"/>
    <w:rsid w:val="002657C0"/>
    <w:rsid w:val="00275FEE"/>
    <w:rsid w:val="00283464"/>
    <w:rsid w:val="00285F7E"/>
    <w:rsid w:val="00292CFA"/>
    <w:rsid w:val="002A2DF2"/>
    <w:rsid w:val="002B69ED"/>
    <w:rsid w:val="002B6C30"/>
    <w:rsid w:val="002C74D1"/>
    <w:rsid w:val="002D0BDF"/>
    <w:rsid w:val="002D2867"/>
    <w:rsid w:val="002D5A0C"/>
    <w:rsid w:val="002F2285"/>
    <w:rsid w:val="00311222"/>
    <w:rsid w:val="003128C1"/>
    <w:rsid w:val="00314B9A"/>
    <w:rsid w:val="00323317"/>
    <w:rsid w:val="00324FDC"/>
    <w:rsid w:val="00340260"/>
    <w:rsid w:val="00340B14"/>
    <w:rsid w:val="00341E58"/>
    <w:rsid w:val="00352438"/>
    <w:rsid w:val="003613A3"/>
    <w:rsid w:val="003624D5"/>
    <w:rsid w:val="003738CB"/>
    <w:rsid w:val="00374260"/>
    <w:rsid w:val="0037572A"/>
    <w:rsid w:val="0039019C"/>
    <w:rsid w:val="00397AB7"/>
    <w:rsid w:val="003B33D9"/>
    <w:rsid w:val="003B7E40"/>
    <w:rsid w:val="003C5847"/>
    <w:rsid w:val="003D14B5"/>
    <w:rsid w:val="003D51B6"/>
    <w:rsid w:val="003F1E99"/>
    <w:rsid w:val="0040522E"/>
    <w:rsid w:val="00423B50"/>
    <w:rsid w:val="004403ED"/>
    <w:rsid w:val="00456ECD"/>
    <w:rsid w:val="00467AD2"/>
    <w:rsid w:val="004755DD"/>
    <w:rsid w:val="004771D4"/>
    <w:rsid w:val="00482403"/>
    <w:rsid w:val="00486A38"/>
    <w:rsid w:val="004926DD"/>
    <w:rsid w:val="00495511"/>
    <w:rsid w:val="004A55B0"/>
    <w:rsid w:val="004B56B4"/>
    <w:rsid w:val="004C52B1"/>
    <w:rsid w:val="004C6289"/>
    <w:rsid w:val="004D042C"/>
    <w:rsid w:val="004D505D"/>
    <w:rsid w:val="004E6A9D"/>
    <w:rsid w:val="004F3F01"/>
    <w:rsid w:val="005030AB"/>
    <w:rsid w:val="00503C81"/>
    <w:rsid w:val="00504CF2"/>
    <w:rsid w:val="00510CAC"/>
    <w:rsid w:val="005118F6"/>
    <w:rsid w:val="00512B17"/>
    <w:rsid w:val="005267E9"/>
    <w:rsid w:val="0054117E"/>
    <w:rsid w:val="00542C09"/>
    <w:rsid w:val="00545E6B"/>
    <w:rsid w:val="0054619D"/>
    <w:rsid w:val="00555CEA"/>
    <w:rsid w:val="005566F3"/>
    <w:rsid w:val="00565B17"/>
    <w:rsid w:val="00572C04"/>
    <w:rsid w:val="0057515A"/>
    <w:rsid w:val="00587266"/>
    <w:rsid w:val="005A17FC"/>
    <w:rsid w:val="005A2E86"/>
    <w:rsid w:val="005A573C"/>
    <w:rsid w:val="005B6627"/>
    <w:rsid w:val="005C1E22"/>
    <w:rsid w:val="005D2F1B"/>
    <w:rsid w:val="005D3547"/>
    <w:rsid w:val="005D4B28"/>
    <w:rsid w:val="005E24D8"/>
    <w:rsid w:val="0060043C"/>
    <w:rsid w:val="00603B16"/>
    <w:rsid w:val="00615931"/>
    <w:rsid w:val="0062273E"/>
    <w:rsid w:val="00623B4C"/>
    <w:rsid w:val="00625A4A"/>
    <w:rsid w:val="00633118"/>
    <w:rsid w:val="00633499"/>
    <w:rsid w:val="006354EA"/>
    <w:rsid w:val="00636D6F"/>
    <w:rsid w:val="0063789A"/>
    <w:rsid w:val="00644D07"/>
    <w:rsid w:val="0065190C"/>
    <w:rsid w:val="00660E18"/>
    <w:rsid w:val="006775AF"/>
    <w:rsid w:val="00683F42"/>
    <w:rsid w:val="00694D03"/>
    <w:rsid w:val="00696E4A"/>
    <w:rsid w:val="006B0138"/>
    <w:rsid w:val="006B06F0"/>
    <w:rsid w:val="006B10DE"/>
    <w:rsid w:val="006B40AE"/>
    <w:rsid w:val="006C04D6"/>
    <w:rsid w:val="006C48F7"/>
    <w:rsid w:val="006C67F4"/>
    <w:rsid w:val="006D5FBD"/>
    <w:rsid w:val="006E667F"/>
    <w:rsid w:val="006E7FD5"/>
    <w:rsid w:val="006F0217"/>
    <w:rsid w:val="006F2114"/>
    <w:rsid w:val="00705B8D"/>
    <w:rsid w:val="0071694F"/>
    <w:rsid w:val="00723069"/>
    <w:rsid w:val="0073749C"/>
    <w:rsid w:val="007421EF"/>
    <w:rsid w:val="00745C7C"/>
    <w:rsid w:val="00750990"/>
    <w:rsid w:val="00760472"/>
    <w:rsid w:val="00765842"/>
    <w:rsid w:val="00766244"/>
    <w:rsid w:val="00771CB6"/>
    <w:rsid w:val="00785D2F"/>
    <w:rsid w:val="00796957"/>
    <w:rsid w:val="007A6719"/>
    <w:rsid w:val="007B211C"/>
    <w:rsid w:val="007B63F6"/>
    <w:rsid w:val="007E6946"/>
    <w:rsid w:val="00814103"/>
    <w:rsid w:val="0081601B"/>
    <w:rsid w:val="00827B3B"/>
    <w:rsid w:val="00830EC1"/>
    <w:rsid w:val="00832F86"/>
    <w:rsid w:val="008331A8"/>
    <w:rsid w:val="00843432"/>
    <w:rsid w:val="00851763"/>
    <w:rsid w:val="00856142"/>
    <w:rsid w:val="00860289"/>
    <w:rsid w:val="00865048"/>
    <w:rsid w:val="00866ECF"/>
    <w:rsid w:val="00872B1F"/>
    <w:rsid w:val="00875EC9"/>
    <w:rsid w:val="00877C52"/>
    <w:rsid w:val="0088613B"/>
    <w:rsid w:val="00886288"/>
    <w:rsid w:val="00887847"/>
    <w:rsid w:val="00894297"/>
    <w:rsid w:val="008A4BEB"/>
    <w:rsid w:val="008B097C"/>
    <w:rsid w:val="008B71F6"/>
    <w:rsid w:val="008C3A44"/>
    <w:rsid w:val="008E0516"/>
    <w:rsid w:val="008E08C9"/>
    <w:rsid w:val="008E1779"/>
    <w:rsid w:val="008F3603"/>
    <w:rsid w:val="00903DB8"/>
    <w:rsid w:val="0091288F"/>
    <w:rsid w:val="00915418"/>
    <w:rsid w:val="0092196F"/>
    <w:rsid w:val="00921D7B"/>
    <w:rsid w:val="00935BD4"/>
    <w:rsid w:val="00935EDC"/>
    <w:rsid w:val="0094137B"/>
    <w:rsid w:val="00941B14"/>
    <w:rsid w:val="00945252"/>
    <w:rsid w:val="0095298C"/>
    <w:rsid w:val="00952BF7"/>
    <w:rsid w:val="00955E75"/>
    <w:rsid w:val="00960940"/>
    <w:rsid w:val="00971F88"/>
    <w:rsid w:val="009810BB"/>
    <w:rsid w:val="00992A35"/>
    <w:rsid w:val="009B4C45"/>
    <w:rsid w:val="009C15F6"/>
    <w:rsid w:val="009C5C36"/>
    <w:rsid w:val="009C5D36"/>
    <w:rsid w:val="009D2D0B"/>
    <w:rsid w:val="009D5893"/>
    <w:rsid w:val="009E18DA"/>
    <w:rsid w:val="009E3636"/>
    <w:rsid w:val="009E5AF9"/>
    <w:rsid w:val="009F19FC"/>
    <w:rsid w:val="009F2001"/>
    <w:rsid w:val="009F21FE"/>
    <w:rsid w:val="00A02216"/>
    <w:rsid w:val="00A1188C"/>
    <w:rsid w:val="00A12AE2"/>
    <w:rsid w:val="00A20C8D"/>
    <w:rsid w:val="00A3235A"/>
    <w:rsid w:val="00A405EE"/>
    <w:rsid w:val="00A4457F"/>
    <w:rsid w:val="00A64ABB"/>
    <w:rsid w:val="00A74D69"/>
    <w:rsid w:val="00A852A1"/>
    <w:rsid w:val="00A94B43"/>
    <w:rsid w:val="00AD1385"/>
    <w:rsid w:val="00AF0183"/>
    <w:rsid w:val="00B01319"/>
    <w:rsid w:val="00B043E4"/>
    <w:rsid w:val="00B3234C"/>
    <w:rsid w:val="00B44AAC"/>
    <w:rsid w:val="00B644C9"/>
    <w:rsid w:val="00B74B3B"/>
    <w:rsid w:val="00B81965"/>
    <w:rsid w:val="00B82C2C"/>
    <w:rsid w:val="00B82F45"/>
    <w:rsid w:val="00BA1A66"/>
    <w:rsid w:val="00BB3FE5"/>
    <w:rsid w:val="00BC40A8"/>
    <w:rsid w:val="00BE208D"/>
    <w:rsid w:val="00BE24BE"/>
    <w:rsid w:val="00BE2B2B"/>
    <w:rsid w:val="00BE6D0C"/>
    <w:rsid w:val="00BF3FFE"/>
    <w:rsid w:val="00C01B63"/>
    <w:rsid w:val="00C13775"/>
    <w:rsid w:val="00C165C3"/>
    <w:rsid w:val="00C20508"/>
    <w:rsid w:val="00C233D5"/>
    <w:rsid w:val="00C266A7"/>
    <w:rsid w:val="00C3056A"/>
    <w:rsid w:val="00C46A2E"/>
    <w:rsid w:val="00C55641"/>
    <w:rsid w:val="00C55E01"/>
    <w:rsid w:val="00C563BC"/>
    <w:rsid w:val="00C62956"/>
    <w:rsid w:val="00C62E19"/>
    <w:rsid w:val="00C66B18"/>
    <w:rsid w:val="00C67953"/>
    <w:rsid w:val="00C709F9"/>
    <w:rsid w:val="00C76457"/>
    <w:rsid w:val="00C76CBE"/>
    <w:rsid w:val="00C86CA1"/>
    <w:rsid w:val="00C90586"/>
    <w:rsid w:val="00C94A27"/>
    <w:rsid w:val="00C950B4"/>
    <w:rsid w:val="00C96EA4"/>
    <w:rsid w:val="00CA17F0"/>
    <w:rsid w:val="00CB5CFB"/>
    <w:rsid w:val="00CC547F"/>
    <w:rsid w:val="00CC6B92"/>
    <w:rsid w:val="00CD0933"/>
    <w:rsid w:val="00CD790B"/>
    <w:rsid w:val="00CE67BC"/>
    <w:rsid w:val="00CF2B36"/>
    <w:rsid w:val="00D04CBC"/>
    <w:rsid w:val="00D13997"/>
    <w:rsid w:val="00D22ECE"/>
    <w:rsid w:val="00D25F0B"/>
    <w:rsid w:val="00D30E8A"/>
    <w:rsid w:val="00D324B9"/>
    <w:rsid w:val="00D37633"/>
    <w:rsid w:val="00D44D36"/>
    <w:rsid w:val="00D45D27"/>
    <w:rsid w:val="00D61689"/>
    <w:rsid w:val="00D745E2"/>
    <w:rsid w:val="00D74C69"/>
    <w:rsid w:val="00D877F7"/>
    <w:rsid w:val="00DB1197"/>
    <w:rsid w:val="00DB334D"/>
    <w:rsid w:val="00DC2CB0"/>
    <w:rsid w:val="00DD4026"/>
    <w:rsid w:val="00DE1423"/>
    <w:rsid w:val="00DF065C"/>
    <w:rsid w:val="00DF1F0E"/>
    <w:rsid w:val="00DF509D"/>
    <w:rsid w:val="00DF55C3"/>
    <w:rsid w:val="00DF5BCE"/>
    <w:rsid w:val="00E01C19"/>
    <w:rsid w:val="00E2432E"/>
    <w:rsid w:val="00E31E36"/>
    <w:rsid w:val="00E32FEC"/>
    <w:rsid w:val="00E35754"/>
    <w:rsid w:val="00E574A6"/>
    <w:rsid w:val="00E63509"/>
    <w:rsid w:val="00E63685"/>
    <w:rsid w:val="00E639E8"/>
    <w:rsid w:val="00E86B70"/>
    <w:rsid w:val="00E95E15"/>
    <w:rsid w:val="00EA7243"/>
    <w:rsid w:val="00EC3E1A"/>
    <w:rsid w:val="00ED3256"/>
    <w:rsid w:val="00ED4BFB"/>
    <w:rsid w:val="00EE3DB5"/>
    <w:rsid w:val="00EE4A3E"/>
    <w:rsid w:val="00EE7487"/>
    <w:rsid w:val="00EF32C9"/>
    <w:rsid w:val="00EF58AB"/>
    <w:rsid w:val="00EF6F3A"/>
    <w:rsid w:val="00F04FC3"/>
    <w:rsid w:val="00F05CE7"/>
    <w:rsid w:val="00F35B53"/>
    <w:rsid w:val="00F405A9"/>
    <w:rsid w:val="00F467B8"/>
    <w:rsid w:val="00F511AA"/>
    <w:rsid w:val="00F73745"/>
    <w:rsid w:val="00F859E7"/>
    <w:rsid w:val="00F91395"/>
    <w:rsid w:val="00F913A0"/>
    <w:rsid w:val="00F96A68"/>
    <w:rsid w:val="00FA3E76"/>
    <w:rsid w:val="00FB00FC"/>
    <w:rsid w:val="00FD3F76"/>
    <w:rsid w:val="00FD6E01"/>
    <w:rsid w:val="00FE0396"/>
    <w:rsid w:val="00FE0780"/>
    <w:rsid w:val="00FE1A6F"/>
    <w:rsid w:val="00FE2330"/>
    <w:rsid w:val="033B1A58"/>
    <w:rsid w:val="043B46D3"/>
    <w:rsid w:val="0566461B"/>
    <w:rsid w:val="062210BE"/>
    <w:rsid w:val="088562F1"/>
    <w:rsid w:val="09C67499"/>
    <w:rsid w:val="0BA90D4F"/>
    <w:rsid w:val="0C226679"/>
    <w:rsid w:val="0E57474D"/>
    <w:rsid w:val="0E75192F"/>
    <w:rsid w:val="0ECC1113"/>
    <w:rsid w:val="0F581422"/>
    <w:rsid w:val="106E4762"/>
    <w:rsid w:val="12157549"/>
    <w:rsid w:val="12BE1B98"/>
    <w:rsid w:val="16626E3D"/>
    <w:rsid w:val="17D3393A"/>
    <w:rsid w:val="18F13976"/>
    <w:rsid w:val="19636CD6"/>
    <w:rsid w:val="19AA7C33"/>
    <w:rsid w:val="1B274A53"/>
    <w:rsid w:val="1D320AC2"/>
    <w:rsid w:val="1D685E42"/>
    <w:rsid w:val="1E3D6E39"/>
    <w:rsid w:val="1F0C211A"/>
    <w:rsid w:val="1FF76AFF"/>
    <w:rsid w:val="20364844"/>
    <w:rsid w:val="20663B3B"/>
    <w:rsid w:val="20A65B05"/>
    <w:rsid w:val="228B0399"/>
    <w:rsid w:val="235C5561"/>
    <w:rsid w:val="24067DF6"/>
    <w:rsid w:val="24B21AEA"/>
    <w:rsid w:val="266B1B64"/>
    <w:rsid w:val="28765075"/>
    <w:rsid w:val="29365CAD"/>
    <w:rsid w:val="2AF5298D"/>
    <w:rsid w:val="2BCC070B"/>
    <w:rsid w:val="2C357807"/>
    <w:rsid w:val="2CE54FA1"/>
    <w:rsid w:val="2CF80A1D"/>
    <w:rsid w:val="2DA15527"/>
    <w:rsid w:val="2E906758"/>
    <w:rsid w:val="2EB20B54"/>
    <w:rsid w:val="2EC8266B"/>
    <w:rsid w:val="300375D5"/>
    <w:rsid w:val="311031B5"/>
    <w:rsid w:val="32DF180F"/>
    <w:rsid w:val="33620057"/>
    <w:rsid w:val="34884A19"/>
    <w:rsid w:val="34C40ED9"/>
    <w:rsid w:val="35132F06"/>
    <w:rsid w:val="35EE4A80"/>
    <w:rsid w:val="36CE4790"/>
    <w:rsid w:val="3812142A"/>
    <w:rsid w:val="381C20D2"/>
    <w:rsid w:val="383A549D"/>
    <w:rsid w:val="39813A57"/>
    <w:rsid w:val="3AB977F3"/>
    <w:rsid w:val="3B037DE6"/>
    <w:rsid w:val="3B144827"/>
    <w:rsid w:val="3C8A55D6"/>
    <w:rsid w:val="3F4F6943"/>
    <w:rsid w:val="407A208B"/>
    <w:rsid w:val="40A610D2"/>
    <w:rsid w:val="41A575DC"/>
    <w:rsid w:val="43095949"/>
    <w:rsid w:val="43EF4B3E"/>
    <w:rsid w:val="44112D07"/>
    <w:rsid w:val="44EB106A"/>
    <w:rsid w:val="45595C53"/>
    <w:rsid w:val="45A928AE"/>
    <w:rsid w:val="47071FF2"/>
    <w:rsid w:val="47402BAD"/>
    <w:rsid w:val="475848B4"/>
    <w:rsid w:val="47D366E9"/>
    <w:rsid w:val="48A453A1"/>
    <w:rsid w:val="49FF0A29"/>
    <w:rsid w:val="4A14129F"/>
    <w:rsid w:val="4B0B5BC5"/>
    <w:rsid w:val="4DCC73B8"/>
    <w:rsid w:val="51ED153B"/>
    <w:rsid w:val="522C3AD3"/>
    <w:rsid w:val="52977F3F"/>
    <w:rsid w:val="536A41E2"/>
    <w:rsid w:val="551F2346"/>
    <w:rsid w:val="565902BA"/>
    <w:rsid w:val="56590DEF"/>
    <w:rsid w:val="56ED13B1"/>
    <w:rsid w:val="58EC7A42"/>
    <w:rsid w:val="5AAF30B0"/>
    <w:rsid w:val="5C635254"/>
    <w:rsid w:val="5D8418CC"/>
    <w:rsid w:val="5D915CD2"/>
    <w:rsid w:val="5DD618F3"/>
    <w:rsid w:val="615D7DAA"/>
    <w:rsid w:val="624F4CCE"/>
    <w:rsid w:val="637B6828"/>
    <w:rsid w:val="647F5AFE"/>
    <w:rsid w:val="676247C5"/>
    <w:rsid w:val="68320B12"/>
    <w:rsid w:val="68C1301D"/>
    <w:rsid w:val="693872B5"/>
    <w:rsid w:val="6A121289"/>
    <w:rsid w:val="6A801F5D"/>
    <w:rsid w:val="6AF93D34"/>
    <w:rsid w:val="6B573D7E"/>
    <w:rsid w:val="6C762E7E"/>
    <w:rsid w:val="6CBF3B74"/>
    <w:rsid w:val="6DA75FBD"/>
    <w:rsid w:val="6E2E4D6A"/>
    <w:rsid w:val="6F1569D0"/>
    <w:rsid w:val="6FD25FB3"/>
    <w:rsid w:val="711D41EA"/>
    <w:rsid w:val="712D08D1"/>
    <w:rsid w:val="73371CF2"/>
    <w:rsid w:val="7474112B"/>
    <w:rsid w:val="77325E7A"/>
    <w:rsid w:val="78515B49"/>
    <w:rsid w:val="7A1D41A4"/>
    <w:rsid w:val="7A6B6DAC"/>
    <w:rsid w:val="7B1761C7"/>
    <w:rsid w:val="7C86578E"/>
    <w:rsid w:val="7CD633DE"/>
    <w:rsid w:val="7E80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autoRedefine/>
    <w:semiHidden/>
    <w:unhideWhenUsed/>
    <w:qFormat/>
    <w:uiPriority w:val="99"/>
    <w:rPr>
      <w:sz w:val="18"/>
      <w:szCs w:val="18"/>
    </w:rPr>
  </w:style>
  <w:style w:type="paragraph" w:styleId="3">
    <w:name w:val="footer"/>
    <w:basedOn w:val="1"/>
    <w:link w:val="10"/>
    <w:autoRedefine/>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autoRedefine/>
    <w:qFormat/>
    <w:uiPriority w:val="0"/>
  </w:style>
  <w:style w:type="character" w:styleId="8">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9">
    <w:name w:val="页眉 字符"/>
    <w:link w:val="4"/>
    <w:autoRedefine/>
    <w:qFormat/>
    <w:uiPriority w:val="99"/>
    <w:rPr>
      <w:sz w:val="18"/>
      <w:szCs w:val="18"/>
    </w:rPr>
  </w:style>
  <w:style w:type="character" w:customStyle="1" w:styleId="10">
    <w:name w:val="页脚 字符"/>
    <w:link w:val="3"/>
    <w:autoRedefine/>
    <w:qFormat/>
    <w:uiPriority w:val="99"/>
    <w:rPr>
      <w:sz w:val="18"/>
      <w:szCs w:val="18"/>
    </w:rPr>
  </w:style>
  <w:style w:type="character" w:customStyle="1" w:styleId="11">
    <w:name w:val="页眉 Char"/>
    <w:basedOn w:val="6"/>
    <w:autoRedefine/>
    <w:semiHidden/>
    <w:qFormat/>
    <w:uiPriority w:val="99"/>
    <w:rPr>
      <w:rFonts w:ascii="Times New Roman" w:hAnsi="Times New Roman" w:eastAsia="宋体" w:cs="Times New Roman"/>
      <w:sz w:val="18"/>
      <w:szCs w:val="18"/>
    </w:rPr>
  </w:style>
  <w:style w:type="character" w:customStyle="1" w:styleId="12">
    <w:name w:val="页脚 Char"/>
    <w:basedOn w:val="6"/>
    <w:autoRedefine/>
    <w:semiHidden/>
    <w:qFormat/>
    <w:uiPriority w:val="99"/>
    <w:rPr>
      <w:rFonts w:ascii="Times New Roman" w:hAnsi="Times New Roman" w:eastAsia="宋体" w:cs="Times New Roman"/>
      <w:sz w:val="18"/>
      <w:szCs w:val="18"/>
    </w:rPr>
  </w:style>
  <w:style w:type="paragraph" w:styleId="13">
    <w:name w:val="List Paragraph"/>
    <w:basedOn w:val="1"/>
    <w:autoRedefine/>
    <w:qFormat/>
    <w:uiPriority w:val="34"/>
    <w:pPr>
      <w:ind w:firstLine="420" w:firstLineChars="200"/>
    </w:pPr>
  </w:style>
  <w:style w:type="character" w:customStyle="1" w:styleId="14">
    <w:name w:val="批注框文本 字符"/>
    <w:basedOn w:val="6"/>
    <w:link w:val="2"/>
    <w:autoRedefine/>
    <w:semiHidden/>
    <w:qFormat/>
    <w:uiPriority w:val="99"/>
    <w:rPr>
      <w:rFonts w:ascii="Times New Roman" w:hAnsi="Times New Roman" w:eastAsia="宋体" w:cs="Times New Roman"/>
      <w:sz w:val="18"/>
      <w:szCs w:val="18"/>
    </w:rPr>
  </w:style>
  <w:style w:type="paragraph" w:customStyle="1" w:styleId="15">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7685</Words>
  <Characters>8032</Characters>
  <Lines>512</Lines>
  <Paragraphs>631</Paragraphs>
  <TotalTime>2</TotalTime>
  <ScaleCrop>false</ScaleCrop>
  <LinksUpToDate>false</LinksUpToDate>
  <CharactersWithSpaces>9646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2026-04-09T05:59:00Z</dcterms:created>
  <dc:creator>张小伟</dc:creator>
  <cp:lastModifiedBy>YitongLiu(刘艺童)</cp:lastModifiedBy>
  <dcterms:modified xsi:type="dcterms:W3CDTF">2026-06-12T08:33:19Z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E69825CD89C7473892CA0D1C4DFB21C5_13</vt:lpwstr>
  </property>
  <property fmtid="{D5CDD505-2E9C-101B-9397-08002B2CF9AE}" pid="4" name="KSOTemplateDocerSaveRecord">
    <vt:lpwstr>eyJoZGlkIjoiZTNlODljYmVmYzM1NzNmMzA5YTg5NWM0NDZmMmZkMDEiLCJ1c2VySWQiOiIzNTU5NTQ0NjIifQ==</vt:lpwstr>
  </property>
</Properties>
</file>