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1C17A">
      <w:pPr>
        <w:spacing w:line="276" w:lineRule="auto"/>
        <w:rPr>
          <w:rFonts w:hint="eastAsia" w:ascii="宋体" w:hAnsi="宋体"/>
          <w:b/>
          <w:sz w:val="28"/>
          <w:szCs w:val="28"/>
        </w:rPr>
      </w:pPr>
      <w:permStart w:id="0" w:edGrp="everyone"/>
      <w:permEnd w:id="0"/>
      <w:r>
        <w:rPr>
          <w:rFonts w:hint="eastAsia" w:ascii="宋体" w:hAnsi="宋体"/>
          <w:b/>
          <w:sz w:val="28"/>
          <w:szCs w:val="28"/>
        </w:rPr>
        <w:t>合同登记编号：</w:t>
      </w:r>
      <w:permStart w:id="1" w:edGrp="everyone"/>
      <w:r>
        <w:rPr>
          <w:rFonts w:hint="eastAsia" w:ascii="宋体" w:hAnsi="宋体"/>
          <w:b/>
          <w:sz w:val="28"/>
          <w:szCs w:val="28"/>
        </w:rPr>
        <w:t xml:space="preserve">       </w:t>
      </w:r>
    </w:p>
    <w:permEnd w:id="1"/>
    <w:p w14:paraId="45083711">
      <w:pPr>
        <w:spacing w:line="276" w:lineRule="auto"/>
        <w:rPr>
          <w:rFonts w:hint="eastAsia" w:ascii="宋体" w:hAnsi="宋体"/>
          <w:sz w:val="24"/>
        </w:rPr>
      </w:pPr>
    </w:p>
    <w:p w14:paraId="3747A981">
      <w:pPr>
        <w:spacing w:line="276" w:lineRule="auto"/>
        <w:rPr>
          <w:rFonts w:hint="eastAsia" w:ascii="宋体" w:hAnsi="宋体"/>
          <w:sz w:val="24"/>
        </w:rPr>
      </w:pPr>
    </w:p>
    <w:p w14:paraId="533E8251">
      <w:pPr>
        <w:spacing w:line="276" w:lineRule="auto"/>
        <w:jc w:val="center"/>
        <w:rPr>
          <w:rFonts w:hint="eastAsia" w:ascii="黑体" w:hAnsi="黑体" w:eastAsia="黑体"/>
          <w:b/>
          <w:bCs/>
          <w:sz w:val="52"/>
          <w:szCs w:val="52"/>
        </w:rPr>
      </w:pPr>
      <w:r>
        <w:rPr>
          <w:rFonts w:hint="eastAsia" w:ascii="黑体" w:hAnsi="黑体" w:eastAsia="黑体"/>
          <w:b/>
          <w:bCs/>
          <w:sz w:val="52"/>
          <w:szCs w:val="52"/>
        </w:rPr>
        <w:t>管理体系认证合同</w:t>
      </w:r>
    </w:p>
    <w:p w14:paraId="09FE0F14">
      <w:pPr>
        <w:spacing w:line="276" w:lineRule="auto"/>
        <w:rPr>
          <w:rFonts w:hint="eastAsia" w:ascii="宋体" w:hAnsi="宋体"/>
          <w:sz w:val="24"/>
        </w:rPr>
      </w:pPr>
    </w:p>
    <w:p w14:paraId="7295230B">
      <w:pPr>
        <w:spacing w:line="276" w:lineRule="auto"/>
        <w:rPr>
          <w:rFonts w:hint="eastAsia" w:ascii="宋体" w:hAnsi="宋体"/>
          <w:sz w:val="24"/>
        </w:rPr>
      </w:pPr>
    </w:p>
    <w:p w14:paraId="5E6E4059">
      <w:pPr>
        <w:spacing w:line="276" w:lineRule="auto"/>
        <w:rPr>
          <w:rFonts w:hint="eastAsia" w:ascii="宋体" w:hAnsi="宋体"/>
          <w:b/>
          <w:sz w:val="30"/>
          <w:szCs w:val="30"/>
        </w:rPr>
      </w:pPr>
      <w:r>
        <w:rPr>
          <w:rFonts w:hint="eastAsia" w:ascii="宋体" w:hAnsi="宋体"/>
          <w:b/>
          <w:sz w:val="30"/>
          <w:szCs w:val="30"/>
        </w:rPr>
        <w:t xml:space="preserve">认证项目名称      </w:t>
      </w:r>
      <w:permStart w:id="2" w:edGrp="everyone"/>
      <w:r>
        <w:rPr>
          <w:rFonts w:hint="eastAsia" w:ascii="宋体" w:hAnsi="宋体"/>
          <w:b/>
          <w:sz w:val="30"/>
          <w:szCs w:val="30"/>
        </w:rPr>
        <w:t>□</w:t>
      </w:r>
      <w:permEnd w:id="2"/>
      <w:r>
        <w:rPr>
          <w:rFonts w:hint="eastAsia" w:ascii="宋体" w:hAnsi="宋体"/>
          <w:b/>
          <w:sz w:val="30"/>
          <w:szCs w:val="30"/>
        </w:rPr>
        <w:t>质量管理体系</w:t>
      </w:r>
    </w:p>
    <w:p w14:paraId="46A79124">
      <w:pPr>
        <w:spacing w:line="276" w:lineRule="auto"/>
        <w:rPr>
          <w:rFonts w:hint="eastAsia" w:ascii="宋体" w:hAnsi="宋体"/>
          <w:b/>
          <w:sz w:val="30"/>
          <w:szCs w:val="30"/>
        </w:rPr>
      </w:pPr>
      <w:r>
        <w:rPr>
          <w:rFonts w:hint="eastAsia" w:ascii="宋体" w:hAnsi="宋体"/>
          <w:b/>
          <w:sz w:val="30"/>
          <w:szCs w:val="30"/>
        </w:rPr>
        <w:t xml:space="preserve">                  </w:t>
      </w:r>
      <w:permStart w:id="3" w:edGrp="everyone"/>
      <w:r>
        <w:rPr>
          <w:rFonts w:hint="eastAsia" w:ascii="宋体" w:hAnsi="宋体"/>
          <w:b/>
          <w:sz w:val="30"/>
          <w:szCs w:val="30"/>
        </w:rPr>
        <w:t>□</w:t>
      </w:r>
      <w:permEnd w:id="3"/>
      <w:r>
        <w:rPr>
          <w:rFonts w:hint="eastAsia" w:ascii="宋体" w:hAnsi="宋体"/>
          <w:b/>
          <w:sz w:val="30"/>
          <w:szCs w:val="30"/>
        </w:rPr>
        <w:t>环境管理体系</w:t>
      </w:r>
    </w:p>
    <w:p w14:paraId="2577E0C1">
      <w:pPr>
        <w:spacing w:line="276" w:lineRule="auto"/>
        <w:ind w:firstLine="2711" w:firstLineChars="900"/>
        <w:rPr>
          <w:rFonts w:hint="eastAsia" w:ascii="宋体" w:hAnsi="宋体"/>
          <w:b/>
          <w:sz w:val="30"/>
          <w:szCs w:val="30"/>
        </w:rPr>
      </w:pPr>
      <w:permStart w:id="4" w:edGrp="everyone"/>
      <w:r>
        <w:rPr>
          <w:rFonts w:hint="eastAsia" w:ascii="宋体" w:hAnsi="宋体"/>
          <w:b/>
          <w:sz w:val="30"/>
          <w:szCs w:val="30"/>
        </w:rPr>
        <w:t>□</w:t>
      </w:r>
      <w:permEnd w:id="4"/>
      <w:r>
        <w:rPr>
          <w:rFonts w:hint="eastAsia" w:ascii="宋体" w:hAnsi="宋体"/>
          <w:b/>
          <w:sz w:val="30"/>
          <w:szCs w:val="30"/>
        </w:rPr>
        <w:t>职业健康安全管理体系</w:t>
      </w:r>
    </w:p>
    <w:p w14:paraId="02F61B51">
      <w:pPr>
        <w:spacing w:line="276" w:lineRule="auto"/>
        <w:ind w:firstLine="2711" w:firstLineChars="900"/>
        <w:rPr>
          <w:rFonts w:hint="eastAsia" w:ascii="宋体" w:hAnsi="宋体"/>
          <w:b/>
          <w:sz w:val="30"/>
          <w:szCs w:val="30"/>
        </w:rPr>
      </w:pPr>
      <w:permStart w:id="5" w:edGrp="everyone"/>
      <w:r>
        <w:rPr>
          <w:rFonts w:hint="eastAsia" w:ascii="宋体" w:hAnsi="宋体"/>
          <w:b/>
          <w:sz w:val="30"/>
          <w:szCs w:val="30"/>
        </w:rPr>
        <w:t>□</w:t>
      </w:r>
      <w:permEnd w:id="5"/>
      <w:r>
        <w:rPr>
          <w:rFonts w:hint="eastAsia" w:ascii="宋体" w:hAnsi="宋体"/>
          <w:b/>
          <w:sz w:val="30"/>
          <w:szCs w:val="30"/>
        </w:rPr>
        <w:t>医疗器械质量管理体系</w:t>
      </w:r>
    </w:p>
    <w:p w14:paraId="3682A5AD">
      <w:pPr>
        <w:spacing w:line="276" w:lineRule="auto"/>
        <w:ind w:firstLine="2711" w:firstLineChars="900"/>
        <w:rPr>
          <w:rFonts w:hint="eastAsia" w:ascii="宋体" w:hAnsi="宋体"/>
          <w:b/>
          <w:sz w:val="30"/>
          <w:szCs w:val="30"/>
        </w:rPr>
      </w:pPr>
      <w:permStart w:id="6" w:edGrp="everyone"/>
      <w:r>
        <w:rPr>
          <w:rFonts w:hint="eastAsia" w:ascii="宋体" w:hAnsi="宋体"/>
          <w:b/>
          <w:sz w:val="30"/>
          <w:szCs w:val="30"/>
        </w:rPr>
        <w:t>□</w:t>
      </w:r>
      <w:permEnd w:id="6"/>
      <w:r>
        <w:rPr>
          <w:rFonts w:hint="eastAsia" w:ascii="宋体" w:hAnsi="宋体"/>
          <w:b/>
          <w:sz w:val="30"/>
          <w:szCs w:val="30"/>
        </w:rPr>
        <w:t>信息安全管理体系</w:t>
      </w:r>
    </w:p>
    <w:p w14:paraId="054E79AF">
      <w:pPr>
        <w:spacing w:line="276" w:lineRule="auto"/>
        <w:ind w:firstLine="2711" w:firstLineChars="900"/>
        <w:rPr>
          <w:rFonts w:hint="eastAsia" w:ascii="宋体" w:hAnsi="宋体"/>
          <w:b/>
          <w:sz w:val="30"/>
          <w:szCs w:val="30"/>
        </w:rPr>
      </w:pPr>
      <w:permStart w:id="7" w:edGrp="everyone"/>
      <w:r>
        <w:rPr>
          <w:rFonts w:hint="eastAsia" w:ascii="宋体" w:hAnsi="宋体"/>
          <w:b/>
          <w:sz w:val="30"/>
          <w:szCs w:val="30"/>
        </w:rPr>
        <w:t>□</w:t>
      </w:r>
      <w:permEnd w:id="7"/>
      <w:r>
        <w:rPr>
          <w:rFonts w:hint="eastAsia" w:ascii="宋体" w:hAnsi="宋体"/>
          <w:b/>
          <w:sz w:val="30"/>
          <w:szCs w:val="30"/>
        </w:rPr>
        <w:t>隐私信息管理体系</w:t>
      </w:r>
    </w:p>
    <w:p w14:paraId="6C043194">
      <w:pPr>
        <w:spacing w:line="276" w:lineRule="auto"/>
        <w:ind w:firstLine="2711" w:firstLineChars="900"/>
        <w:rPr>
          <w:rFonts w:hint="eastAsia" w:ascii="宋体" w:hAnsi="宋体"/>
          <w:b/>
          <w:sz w:val="30"/>
          <w:szCs w:val="30"/>
        </w:rPr>
      </w:pPr>
      <w:permStart w:id="8" w:edGrp="everyone"/>
      <w:r>
        <w:rPr>
          <w:rFonts w:hint="eastAsia" w:ascii="宋体" w:hAnsi="宋体"/>
          <w:b/>
          <w:sz w:val="30"/>
          <w:szCs w:val="30"/>
        </w:rPr>
        <w:t>□</w:t>
      </w:r>
      <w:permEnd w:id="8"/>
      <w:r>
        <w:rPr>
          <w:rFonts w:hint="eastAsia" w:ascii="宋体" w:hAnsi="宋体"/>
          <w:b/>
          <w:sz w:val="30"/>
          <w:szCs w:val="30"/>
        </w:rPr>
        <w:t>信息技术服务管理体系</w:t>
      </w:r>
    </w:p>
    <w:p w14:paraId="4D1AC0FB">
      <w:pPr>
        <w:spacing w:line="276" w:lineRule="auto"/>
        <w:ind w:firstLine="2711" w:firstLineChars="900"/>
        <w:rPr>
          <w:rFonts w:hint="eastAsia" w:ascii="宋体" w:hAnsi="宋体"/>
          <w:b/>
          <w:sz w:val="30"/>
          <w:szCs w:val="30"/>
        </w:rPr>
      </w:pPr>
      <w:permStart w:id="9" w:edGrp="everyone"/>
      <w:r>
        <w:rPr>
          <w:rFonts w:hint="eastAsia" w:ascii="宋体" w:hAnsi="宋体"/>
          <w:b/>
          <w:sz w:val="30"/>
          <w:szCs w:val="30"/>
        </w:rPr>
        <w:t>□</w:t>
      </w:r>
      <w:permEnd w:id="9"/>
      <w:r>
        <w:rPr>
          <w:rFonts w:hint="eastAsia" w:ascii="宋体" w:hAnsi="宋体"/>
          <w:b/>
          <w:sz w:val="30"/>
          <w:szCs w:val="30"/>
        </w:rPr>
        <w:t>有害物质过程管理体系</w:t>
      </w:r>
    </w:p>
    <w:p w14:paraId="034978CE">
      <w:pPr>
        <w:spacing w:line="276" w:lineRule="auto"/>
        <w:ind w:firstLine="2711" w:firstLineChars="900"/>
        <w:rPr>
          <w:rFonts w:hint="eastAsia" w:ascii="宋体" w:hAnsi="宋体"/>
          <w:b/>
          <w:sz w:val="30"/>
          <w:szCs w:val="30"/>
        </w:rPr>
      </w:pPr>
      <w:permStart w:id="10" w:edGrp="everyone"/>
      <w:r>
        <w:rPr>
          <w:rFonts w:hint="eastAsia" w:ascii="宋体" w:hAnsi="宋体"/>
          <w:b/>
          <w:sz w:val="30"/>
          <w:szCs w:val="30"/>
        </w:rPr>
        <w:t>□</w:t>
      </w:r>
      <w:permEnd w:id="10"/>
      <w:r>
        <w:rPr>
          <w:rFonts w:hint="eastAsia" w:ascii="宋体" w:hAnsi="宋体"/>
          <w:b/>
          <w:sz w:val="30"/>
          <w:szCs w:val="30"/>
        </w:rPr>
        <w:t>航空航天与国防组织质量管理体系</w:t>
      </w:r>
    </w:p>
    <w:p w14:paraId="34AC279E">
      <w:pPr>
        <w:spacing w:line="276" w:lineRule="auto"/>
        <w:ind w:firstLine="2711" w:firstLineChars="900"/>
        <w:rPr>
          <w:rFonts w:hint="eastAsia" w:ascii="宋体" w:hAnsi="宋体"/>
          <w:b/>
          <w:sz w:val="30"/>
          <w:szCs w:val="30"/>
        </w:rPr>
      </w:pPr>
      <w:permStart w:id="11" w:edGrp="everyone"/>
      <w:r>
        <w:rPr>
          <w:rFonts w:hint="eastAsia" w:ascii="宋体" w:hAnsi="宋体"/>
          <w:b/>
          <w:sz w:val="30"/>
          <w:szCs w:val="30"/>
        </w:rPr>
        <w:t>□</w:t>
      </w:r>
      <w:permEnd w:id="11"/>
      <w:r>
        <w:rPr>
          <w:rFonts w:hint="eastAsia" w:ascii="宋体" w:hAnsi="宋体"/>
          <w:b/>
          <w:sz w:val="30"/>
          <w:szCs w:val="30"/>
        </w:rPr>
        <w:t>航空航天与国防经销商质量管理体系</w:t>
      </w:r>
    </w:p>
    <w:p w14:paraId="25658F3A">
      <w:pPr>
        <w:spacing w:line="276" w:lineRule="auto"/>
        <w:ind w:firstLine="2711" w:firstLineChars="900"/>
        <w:rPr>
          <w:rFonts w:hint="eastAsia" w:ascii="宋体" w:hAnsi="宋体"/>
          <w:b/>
          <w:sz w:val="30"/>
          <w:szCs w:val="30"/>
        </w:rPr>
      </w:pPr>
      <w:permStart w:id="12" w:edGrp="everyone"/>
      <w:r>
        <w:rPr>
          <w:rFonts w:hint="eastAsia" w:ascii="宋体" w:hAnsi="宋体"/>
          <w:b/>
          <w:sz w:val="30"/>
          <w:szCs w:val="30"/>
        </w:rPr>
        <w:t>□</w:t>
      </w:r>
      <w:permEnd w:id="12"/>
      <w:r>
        <w:rPr>
          <w:rFonts w:hint="eastAsia" w:ascii="宋体" w:hAnsi="宋体"/>
          <w:b/>
          <w:sz w:val="30"/>
          <w:szCs w:val="30"/>
        </w:rPr>
        <w:t>航空电子零部件可靠性质量管理体系</w:t>
      </w:r>
    </w:p>
    <w:p w14:paraId="4B789564">
      <w:pPr>
        <w:spacing w:line="276" w:lineRule="auto"/>
        <w:ind w:firstLine="2711" w:firstLineChars="900"/>
        <w:rPr>
          <w:rFonts w:hint="eastAsia" w:ascii="宋体" w:hAnsi="宋体"/>
          <w:b/>
          <w:sz w:val="30"/>
          <w:szCs w:val="30"/>
        </w:rPr>
      </w:pPr>
      <w:permStart w:id="13" w:edGrp="everyone"/>
      <w:r>
        <w:rPr>
          <w:rFonts w:hint="eastAsia" w:ascii="宋体" w:hAnsi="宋体"/>
          <w:b/>
          <w:sz w:val="30"/>
          <w:szCs w:val="30"/>
        </w:rPr>
        <w:t>□</w:t>
      </w:r>
      <w:permEnd w:id="13"/>
      <w:r>
        <w:rPr>
          <w:rFonts w:hint="eastAsia" w:ascii="宋体" w:hAnsi="宋体"/>
          <w:b/>
          <w:sz w:val="30"/>
          <w:szCs w:val="30"/>
        </w:rPr>
        <w:t>通讯行业质量管理体系</w:t>
      </w:r>
    </w:p>
    <w:p w14:paraId="1F20B615">
      <w:pPr>
        <w:spacing w:line="276" w:lineRule="auto"/>
        <w:ind w:firstLine="2711" w:firstLineChars="900"/>
        <w:rPr>
          <w:rFonts w:hint="eastAsia" w:ascii="宋体" w:hAnsi="宋体"/>
          <w:b/>
          <w:sz w:val="30"/>
          <w:szCs w:val="30"/>
        </w:rPr>
      </w:pPr>
      <w:permStart w:id="14" w:edGrp="everyone"/>
      <w:r>
        <w:rPr>
          <w:rFonts w:hint="eastAsia" w:ascii="宋体" w:hAnsi="宋体"/>
          <w:b/>
          <w:sz w:val="30"/>
          <w:szCs w:val="30"/>
        </w:rPr>
        <w:t>□</w:t>
      </w:r>
      <w:permEnd w:id="14"/>
      <w:r>
        <w:rPr>
          <w:rFonts w:hint="eastAsia" w:ascii="宋体" w:hAnsi="宋体"/>
          <w:b/>
          <w:sz w:val="30"/>
          <w:szCs w:val="30"/>
        </w:rPr>
        <w:t>汽车零部件再制造管理体系</w:t>
      </w:r>
    </w:p>
    <w:p w14:paraId="6C0808A0">
      <w:pPr>
        <w:spacing w:line="276" w:lineRule="auto"/>
        <w:ind w:firstLine="2711" w:firstLineChars="900"/>
        <w:rPr>
          <w:rFonts w:hint="eastAsia" w:ascii="宋体" w:hAnsi="宋体"/>
          <w:b/>
          <w:sz w:val="30"/>
          <w:szCs w:val="30"/>
        </w:rPr>
      </w:pPr>
      <w:permStart w:id="15" w:edGrp="everyone"/>
      <w:r>
        <w:rPr>
          <w:rFonts w:hint="eastAsia" w:ascii="宋体" w:hAnsi="宋体"/>
          <w:b/>
          <w:sz w:val="30"/>
          <w:szCs w:val="30"/>
        </w:rPr>
        <w:t>□</w:t>
      </w:r>
      <w:permEnd w:id="15"/>
      <w:r>
        <w:rPr>
          <w:rFonts w:hint="eastAsia" w:ascii="宋体" w:hAnsi="宋体"/>
          <w:b/>
          <w:sz w:val="30"/>
          <w:szCs w:val="30"/>
        </w:rPr>
        <w:t xml:space="preserve">其他认证  </w:t>
      </w:r>
    </w:p>
    <w:p w14:paraId="0B3FC02A">
      <w:pPr>
        <w:spacing w:line="276" w:lineRule="auto"/>
        <w:rPr>
          <w:rFonts w:hint="eastAsia" w:ascii="宋体" w:hAnsi="宋体"/>
          <w:sz w:val="24"/>
        </w:rPr>
      </w:pPr>
      <w:bookmarkStart w:id="2" w:name="_GoBack"/>
      <w:bookmarkEnd w:id="2"/>
    </w:p>
    <w:p w14:paraId="27BBBD3D">
      <w:pPr>
        <w:spacing w:line="276" w:lineRule="auto"/>
        <w:rPr>
          <w:rFonts w:hint="eastAsia" w:ascii="宋体" w:hAnsi="宋体"/>
          <w:b/>
          <w:bCs/>
          <w:sz w:val="32"/>
          <w:szCs w:val="32"/>
        </w:rPr>
      </w:pPr>
      <w:r>
        <w:rPr>
          <w:rFonts w:hint="eastAsia" w:ascii="宋体" w:hAnsi="宋体"/>
          <w:b/>
          <w:bCs/>
          <w:sz w:val="32"/>
          <w:szCs w:val="32"/>
        </w:rPr>
        <w:t>委托方（甲方）</w:t>
      </w:r>
      <w:permStart w:id="16" w:edGrp="everyone"/>
      <w:r>
        <w:rPr>
          <w:rFonts w:hint="eastAsia" w:ascii="宋体" w:hAnsi="宋体"/>
          <w:b/>
          <w:bCs/>
          <w:sz w:val="32"/>
          <w:szCs w:val="32"/>
          <w:u w:val="single"/>
        </w:rPr>
        <w:t xml:space="preserve">                                            </w:t>
      </w:r>
      <w:permEnd w:id="16"/>
    </w:p>
    <w:p w14:paraId="6857868E">
      <w:pPr>
        <w:spacing w:line="276" w:lineRule="auto"/>
        <w:rPr>
          <w:rFonts w:hint="eastAsia" w:ascii="宋体" w:hAnsi="宋体"/>
          <w:sz w:val="24"/>
        </w:rPr>
      </w:pPr>
    </w:p>
    <w:p w14:paraId="00D1D4AD">
      <w:pPr>
        <w:spacing w:line="276" w:lineRule="auto"/>
        <w:rPr>
          <w:rFonts w:hint="eastAsia" w:ascii="宋体" w:hAnsi="宋体"/>
          <w:b/>
          <w:bCs/>
          <w:sz w:val="32"/>
          <w:szCs w:val="32"/>
          <w:u w:val="single"/>
        </w:rPr>
      </w:pPr>
      <w:r>
        <w:rPr>
          <w:rFonts w:hint="eastAsia" w:ascii="宋体" w:hAnsi="宋体"/>
          <w:b/>
          <w:bCs/>
          <w:sz w:val="32"/>
          <w:szCs w:val="32"/>
        </w:rPr>
        <w:t>审核方（乙方）</w:t>
      </w:r>
      <w:r>
        <w:rPr>
          <w:rFonts w:hint="eastAsia" w:ascii="宋体" w:hAnsi="宋体"/>
          <w:b/>
          <w:bCs/>
          <w:sz w:val="32"/>
          <w:szCs w:val="32"/>
          <w:u w:val="single"/>
        </w:rPr>
        <w:t xml:space="preserve"> </w:t>
      </w:r>
      <w:r>
        <w:rPr>
          <w:rFonts w:ascii="宋体" w:hAnsi="宋体"/>
          <w:b/>
          <w:bCs/>
          <w:sz w:val="32"/>
          <w:szCs w:val="32"/>
          <w:u w:val="single"/>
        </w:rPr>
        <w:t xml:space="preserve">      </w:t>
      </w:r>
      <w:r>
        <w:rPr>
          <w:rFonts w:hint="eastAsia" w:ascii="宋体" w:hAnsi="宋体"/>
          <w:b/>
          <w:bCs/>
          <w:sz w:val="32"/>
          <w:szCs w:val="32"/>
          <w:u w:val="single"/>
        </w:rPr>
        <w:t xml:space="preserve">上海恩可埃认证有限公司 </w:t>
      </w:r>
      <w:r>
        <w:rPr>
          <w:rFonts w:ascii="宋体" w:hAnsi="宋体"/>
          <w:b/>
          <w:bCs/>
          <w:sz w:val="32"/>
          <w:szCs w:val="32"/>
          <w:u w:val="single"/>
        </w:rPr>
        <w:t xml:space="preserve">               </w:t>
      </w:r>
    </w:p>
    <w:p w14:paraId="0CD89138">
      <w:pPr>
        <w:spacing w:line="276" w:lineRule="auto"/>
        <w:rPr>
          <w:rFonts w:hint="eastAsia" w:ascii="宋体" w:hAnsi="宋体"/>
          <w:b/>
          <w:bCs/>
          <w:sz w:val="32"/>
          <w:szCs w:val="32"/>
        </w:rPr>
        <w:sectPr>
          <w:headerReference r:id="rId3" w:type="default"/>
          <w:footerReference r:id="rId4" w:type="default"/>
          <w:footerReference r:id="rId5" w:type="even"/>
          <w:pgSz w:w="11906" w:h="16838"/>
          <w:pgMar w:top="1134" w:right="1134" w:bottom="1134" w:left="1134" w:header="850" w:footer="680" w:gutter="284"/>
          <w:cols w:space="720" w:num="1"/>
          <w:docGrid w:type="lines" w:linePitch="312" w:charSpace="0"/>
        </w:sectPr>
      </w:pPr>
    </w:p>
    <w:p w14:paraId="6B47D6CD">
      <w:pPr>
        <w:spacing w:before="78" w:beforeLines="25" w:after="109" w:afterLines="35" w:line="276" w:lineRule="auto"/>
        <w:ind w:firstLine="442" w:firstLineChars="200"/>
        <w:rPr>
          <w:rFonts w:hint="eastAsia" w:ascii="宋体" w:hAnsi="宋体"/>
          <w:b/>
          <w:sz w:val="22"/>
          <w:szCs w:val="22"/>
        </w:rPr>
      </w:pPr>
      <w:r>
        <w:rPr>
          <w:rFonts w:hint="eastAsia" w:ascii="宋体" w:hAnsi="宋体"/>
          <w:b/>
          <w:bCs/>
          <w:sz w:val="22"/>
          <w:szCs w:val="22"/>
        </w:rPr>
        <w:t>依据《中华人民共和国民法典》之规定，甲乙双方就管理体系认证项目，经平等协商，在真实、充分地表达各自意愿的基础上，签订本合同，双方共同遵守履行</w:t>
      </w:r>
      <w:r>
        <w:rPr>
          <w:rFonts w:hint="eastAsia" w:ascii="宋体" w:hAnsi="宋体"/>
          <w:sz w:val="22"/>
          <w:szCs w:val="22"/>
        </w:rPr>
        <w:t>。</w:t>
      </w:r>
      <w:r>
        <w:rPr>
          <w:rFonts w:hint="eastAsia" w:ascii="宋体" w:hAnsi="宋体"/>
          <w:b/>
          <w:sz w:val="22"/>
          <w:szCs w:val="22"/>
        </w:rPr>
        <w:t>双方确认，在签订本合同之前，已经充分知悉并了解本合同全部定义、条款之内容。</w:t>
      </w:r>
    </w:p>
    <w:p w14:paraId="3E086A6D">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管理体系认证项目的内容和要求</w:t>
      </w:r>
    </w:p>
    <w:p w14:paraId="63E7A1B3">
      <w:pPr>
        <w:numPr>
          <w:ilvl w:val="0"/>
          <w:numId w:val="2"/>
        </w:numPr>
        <w:spacing w:before="78" w:beforeLines="25" w:after="109" w:afterLines="35" w:line="276" w:lineRule="auto"/>
        <w:rPr>
          <w:rFonts w:hint="eastAsia" w:ascii="宋体" w:hAnsi="宋体"/>
          <w:bCs/>
          <w:sz w:val="22"/>
          <w:szCs w:val="22"/>
        </w:rPr>
      </w:pPr>
      <w:r>
        <w:rPr>
          <w:rFonts w:hint="eastAsia" w:ascii="宋体" w:hAnsi="宋体"/>
          <w:bCs/>
          <w:sz w:val="22"/>
          <w:szCs w:val="22"/>
        </w:rPr>
        <w:t>甲方向乙方申请以下管理体系认证：</w:t>
      </w:r>
    </w:p>
    <w:p w14:paraId="48334285">
      <w:pPr>
        <w:tabs>
          <w:tab w:val="left" w:pos="360"/>
        </w:tabs>
        <w:spacing w:before="78" w:beforeLines="25" w:after="109" w:afterLines="35" w:line="276" w:lineRule="auto"/>
        <w:ind w:firstLine="424" w:firstLineChars="193"/>
        <w:rPr>
          <w:rFonts w:hint="eastAsia" w:ascii="宋体" w:hAnsi="宋体"/>
          <w:szCs w:val="21"/>
        </w:rPr>
      </w:pPr>
      <w:permStart w:id="17" w:edGrp="everyone"/>
      <w:r>
        <w:rPr>
          <w:rFonts w:hint="eastAsia" w:ascii="宋体" w:hAnsi="宋体"/>
          <w:bCs/>
          <w:sz w:val="22"/>
          <w:szCs w:val="22"/>
        </w:rPr>
        <w:t>□</w:t>
      </w:r>
      <w:permEnd w:id="17"/>
      <w:r>
        <w:rPr>
          <w:rFonts w:hint="eastAsia" w:ascii="宋体" w:hAnsi="宋体"/>
          <w:bCs/>
          <w:sz w:val="22"/>
          <w:szCs w:val="22"/>
        </w:rPr>
        <w:t xml:space="preserve">质量管理体系 </w:t>
      </w:r>
      <w:r>
        <w:rPr>
          <w:rFonts w:ascii="宋体" w:hAnsi="宋体"/>
          <w:bCs/>
          <w:sz w:val="22"/>
          <w:szCs w:val="22"/>
        </w:rPr>
        <w:t xml:space="preserve">                  </w:t>
      </w:r>
      <w:r>
        <w:rPr>
          <w:rFonts w:hint="eastAsia" w:ascii="宋体" w:hAnsi="宋体"/>
          <w:bCs/>
          <w:sz w:val="22"/>
          <w:szCs w:val="22"/>
        </w:rPr>
        <w:t xml:space="preserve">      </w:t>
      </w:r>
      <w:r>
        <w:rPr>
          <w:rFonts w:ascii="宋体" w:hAnsi="宋体"/>
          <w:bCs/>
          <w:sz w:val="22"/>
          <w:szCs w:val="22"/>
        </w:rPr>
        <w:t xml:space="preserve"> </w:t>
      </w:r>
      <w:permStart w:id="18" w:edGrp="everyone"/>
      <w:r>
        <w:rPr>
          <w:rFonts w:hint="eastAsia" w:ascii="宋体" w:hAnsi="宋体"/>
          <w:bCs/>
          <w:sz w:val="22"/>
          <w:szCs w:val="22"/>
        </w:rPr>
        <w:t>□</w:t>
      </w:r>
      <w:permEnd w:id="18"/>
      <w:r>
        <w:rPr>
          <w:rFonts w:ascii="宋体" w:hAnsi="宋体"/>
          <w:bCs/>
          <w:sz w:val="22"/>
          <w:szCs w:val="22"/>
        </w:rPr>
        <w:t xml:space="preserve"> </w:t>
      </w:r>
      <w:r>
        <w:rPr>
          <w:rFonts w:hint="eastAsia" w:ascii="宋体" w:hAnsi="宋体"/>
          <w:szCs w:val="21"/>
        </w:rPr>
        <w:t>GB/T19001-2016/ISO9001:2015</w:t>
      </w:r>
    </w:p>
    <w:p w14:paraId="718BB0C5">
      <w:pPr>
        <w:tabs>
          <w:tab w:val="left" w:pos="360"/>
        </w:tabs>
        <w:spacing w:before="78" w:beforeLines="25" w:after="109" w:afterLines="35" w:line="276" w:lineRule="auto"/>
        <w:ind w:firstLine="424" w:firstLineChars="193"/>
        <w:rPr>
          <w:rFonts w:hint="eastAsia" w:ascii="宋体" w:hAnsi="宋体"/>
          <w:bCs/>
          <w:sz w:val="22"/>
          <w:szCs w:val="22"/>
        </w:rPr>
      </w:pPr>
      <w:permStart w:id="19" w:edGrp="everyone"/>
      <w:r>
        <w:rPr>
          <w:rFonts w:hint="eastAsia" w:ascii="宋体" w:hAnsi="宋体"/>
          <w:bCs/>
          <w:sz w:val="22"/>
          <w:szCs w:val="22"/>
        </w:rPr>
        <w:t>□</w:t>
      </w:r>
      <w:permEnd w:id="19"/>
      <w:r>
        <w:rPr>
          <w:rFonts w:hint="eastAsia" w:ascii="宋体" w:hAnsi="宋体"/>
          <w:bCs/>
          <w:sz w:val="22"/>
          <w:szCs w:val="22"/>
        </w:rPr>
        <w:t xml:space="preserve">环境管理体系          </w:t>
      </w:r>
      <w:r>
        <w:rPr>
          <w:rFonts w:ascii="宋体" w:hAnsi="宋体"/>
          <w:bCs/>
          <w:sz w:val="22"/>
          <w:szCs w:val="22"/>
        </w:rPr>
        <w:t xml:space="preserve">         </w:t>
      </w:r>
      <w:r>
        <w:rPr>
          <w:rFonts w:hint="eastAsia" w:ascii="宋体" w:hAnsi="宋体"/>
          <w:bCs/>
          <w:sz w:val="22"/>
          <w:szCs w:val="22"/>
        </w:rPr>
        <w:t xml:space="preserve">      </w:t>
      </w:r>
      <w:r>
        <w:rPr>
          <w:rFonts w:ascii="宋体" w:hAnsi="宋体"/>
          <w:bCs/>
          <w:sz w:val="22"/>
          <w:szCs w:val="22"/>
        </w:rPr>
        <w:t xml:space="preserve"> </w:t>
      </w:r>
      <w:permStart w:id="20" w:edGrp="everyone"/>
      <w:r>
        <w:rPr>
          <w:rFonts w:hint="eastAsia" w:ascii="宋体" w:hAnsi="宋体"/>
          <w:bCs/>
          <w:sz w:val="22"/>
          <w:szCs w:val="22"/>
        </w:rPr>
        <w:t>□</w:t>
      </w:r>
      <w:permEnd w:id="20"/>
      <w:r>
        <w:rPr>
          <w:rFonts w:ascii="宋体" w:hAnsi="宋体"/>
          <w:bCs/>
          <w:sz w:val="22"/>
          <w:szCs w:val="22"/>
        </w:rPr>
        <w:t xml:space="preserve"> </w:t>
      </w:r>
      <w:r>
        <w:rPr>
          <w:rFonts w:hint="eastAsia" w:ascii="宋体" w:hAnsi="宋体"/>
          <w:szCs w:val="21"/>
        </w:rPr>
        <w:t>GB/T24001-2016/ISO14001:2015</w:t>
      </w:r>
    </w:p>
    <w:p w14:paraId="17096836">
      <w:pPr>
        <w:tabs>
          <w:tab w:val="left" w:pos="360"/>
        </w:tabs>
        <w:spacing w:before="78" w:beforeLines="25" w:after="109" w:afterLines="35" w:line="276" w:lineRule="auto"/>
        <w:ind w:firstLine="424" w:firstLineChars="193"/>
        <w:rPr>
          <w:rFonts w:hint="eastAsia" w:ascii="宋体" w:hAnsi="宋体"/>
          <w:bCs/>
          <w:sz w:val="22"/>
          <w:szCs w:val="22"/>
        </w:rPr>
      </w:pPr>
      <w:permStart w:id="21" w:edGrp="everyone"/>
      <w:r>
        <w:rPr>
          <w:rFonts w:hint="eastAsia" w:ascii="宋体" w:hAnsi="宋体"/>
          <w:bCs/>
          <w:sz w:val="22"/>
          <w:szCs w:val="22"/>
        </w:rPr>
        <w:t>□</w:t>
      </w:r>
      <w:permEnd w:id="21"/>
      <w:r>
        <w:rPr>
          <w:rFonts w:hint="eastAsia" w:ascii="宋体" w:hAnsi="宋体"/>
          <w:bCs/>
          <w:sz w:val="22"/>
          <w:szCs w:val="22"/>
        </w:rPr>
        <w:t xml:space="preserve">职业健康安全管理体系 </w:t>
      </w:r>
      <w:r>
        <w:rPr>
          <w:rFonts w:ascii="宋体" w:hAnsi="宋体"/>
          <w:bCs/>
          <w:sz w:val="22"/>
          <w:szCs w:val="22"/>
        </w:rPr>
        <w:t xml:space="preserve">         </w:t>
      </w:r>
      <w:r>
        <w:rPr>
          <w:rFonts w:hint="eastAsia" w:ascii="宋体" w:hAnsi="宋体"/>
          <w:bCs/>
          <w:sz w:val="22"/>
          <w:szCs w:val="22"/>
        </w:rPr>
        <w:t xml:space="preserve">      </w:t>
      </w:r>
      <w:r>
        <w:rPr>
          <w:rFonts w:ascii="宋体" w:hAnsi="宋体"/>
          <w:bCs/>
          <w:sz w:val="22"/>
          <w:szCs w:val="22"/>
        </w:rPr>
        <w:t xml:space="preserve">  </w:t>
      </w:r>
      <w:permStart w:id="22" w:edGrp="everyone"/>
      <w:r>
        <w:rPr>
          <w:rFonts w:hint="eastAsia" w:ascii="宋体" w:hAnsi="宋体"/>
          <w:bCs/>
          <w:sz w:val="22"/>
          <w:szCs w:val="22"/>
        </w:rPr>
        <w:t>□</w:t>
      </w:r>
      <w:permEnd w:id="22"/>
      <w:r>
        <w:rPr>
          <w:rFonts w:ascii="宋体" w:hAnsi="宋体"/>
          <w:bCs/>
          <w:sz w:val="22"/>
          <w:szCs w:val="22"/>
        </w:rPr>
        <w:t xml:space="preserve"> </w:t>
      </w:r>
      <w:r>
        <w:rPr>
          <w:rFonts w:hint="eastAsia" w:ascii="宋体" w:hAnsi="宋体"/>
          <w:szCs w:val="21"/>
        </w:rPr>
        <w:t>GB/T45001-2020/ISO45001:201</w:t>
      </w:r>
      <w:r>
        <w:rPr>
          <w:rFonts w:ascii="宋体" w:hAnsi="宋体"/>
          <w:szCs w:val="21"/>
        </w:rPr>
        <w:t>8</w:t>
      </w:r>
    </w:p>
    <w:p w14:paraId="5EEF8FCB">
      <w:pPr>
        <w:tabs>
          <w:tab w:val="left" w:pos="360"/>
        </w:tabs>
        <w:spacing w:before="78" w:beforeLines="25" w:after="109" w:afterLines="35" w:line="276" w:lineRule="auto"/>
        <w:ind w:firstLine="424" w:firstLineChars="193"/>
        <w:rPr>
          <w:rFonts w:hint="eastAsia" w:ascii="宋体" w:hAnsi="宋体"/>
          <w:bCs/>
          <w:sz w:val="22"/>
          <w:szCs w:val="22"/>
        </w:rPr>
      </w:pPr>
      <w:permStart w:id="23" w:edGrp="everyone"/>
      <w:r>
        <w:rPr>
          <w:rFonts w:hint="eastAsia" w:ascii="宋体" w:hAnsi="宋体"/>
          <w:bCs/>
          <w:sz w:val="22"/>
          <w:szCs w:val="22"/>
        </w:rPr>
        <w:t>□</w:t>
      </w:r>
      <w:permEnd w:id="23"/>
      <w:r>
        <w:rPr>
          <w:rFonts w:hint="eastAsia" w:ascii="宋体" w:hAnsi="宋体"/>
          <w:bCs/>
          <w:sz w:val="22"/>
          <w:szCs w:val="22"/>
        </w:rPr>
        <w:t xml:space="preserve">医疗器械质量管理体系 </w:t>
      </w:r>
      <w:r>
        <w:rPr>
          <w:rFonts w:ascii="宋体" w:hAnsi="宋体"/>
          <w:bCs/>
          <w:sz w:val="22"/>
          <w:szCs w:val="22"/>
        </w:rPr>
        <w:t xml:space="preserve">         </w:t>
      </w:r>
      <w:r>
        <w:rPr>
          <w:rFonts w:hint="eastAsia" w:ascii="宋体" w:hAnsi="宋体"/>
          <w:bCs/>
          <w:sz w:val="22"/>
          <w:szCs w:val="22"/>
        </w:rPr>
        <w:t xml:space="preserve">       </w:t>
      </w:r>
      <w:r>
        <w:rPr>
          <w:rFonts w:ascii="宋体" w:hAnsi="宋体"/>
          <w:bCs/>
          <w:sz w:val="22"/>
          <w:szCs w:val="22"/>
        </w:rPr>
        <w:t xml:space="preserve"> </w:t>
      </w:r>
      <w:permStart w:id="24" w:edGrp="everyone"/>
      <w:r>
        <w:rPr>
          <w:rFonts w:hint="eastAsia" w:ascii="宋体" w:hAnsi="宋体"/>
          <w:bCs/>
          <w:sz w:val="22"/>
          <w:szCs w:val="22"/>
        </w:rPr>
        <w:t>□</w:t>
      </w:r>
      <w:permEnd w:id="24"/>
      <w:r>
        <w:rPr>
          <w:rFonts w:ascii="宋体" w:hAnsi="宋体"/>
          <w:bCs/>
          <w:sz w:val="22"/>
          <w:szCs w:val="22"/>
        </w:rPr>
        <w:t xml:space="preserve"> </w:t>
      </w:r>
      <w:r>
        <w:rPr>
          <w:rFonts w:hint="eastAsia" w:ascii="宋体" w:hAnsi="宋体"/>
          <w:szCs w:val="21"/>
        </w:rPr>
        <w:t>ISO13485:2016</w:t>
      </w:r>
    </w:p>
    <w:p w14:paraId="276C5715">
      <w:pPr>
        <w:tabs>
          <w:tab w:val="left" w:pos="360"/>
        </w:tabs>
        <w:spacing w:before="78" w:beforeLines="25" w:after="109" w:afterLines="35" w:line="276" w:lineRule="auto"/>
        <w:ind w:firstLine="424" w:firstLineChars="193"/>
        <w:rPr>
          <w:rFonts w:hint="eastAsia" w:ascii="宋体" w:hAnsi="宋体"/>
          <w:bCs/>
          <w:sz w:val="22"/>
          <w:szCs w:val="22"/>
        </w:rPr>
      </w:pPr>
      <w:permStart w:id="25" w:edGrp="everyone"/>
      <w:r>
        <w:rPr>
          <w:rFonts w:hint="eastAsia" w:ascii="宋体" w:hAnsi="宋体"/>
          <w:bCs/>
          <w:sz w:val="22"/>
          <w:szCs w:val="22"/>
        </w:rPr>
        <w:t>□</w:t>
      </w:r>
      <w:permEnd w:id="25"/>
      <w:r>
        <w:rPr>
          <w:rFonts w:hint="eastAsia" w:ascii="宋体" w:hAnsi="宋体"/>
          <w:bCs/>
          <w:sz w:val="22"/>
          <w:szCs w:val="22"/>
        </w:rPr>
        <w:t xml:space="preserve">信息安全管理体系    </w:t>
      </w:r>
      <w:r>
        <w:rPr>
          <w:rFonts w:ascii="宋体" w:hAnsi="宋体"/>
          <w:bCs/>
          <w:sz w:val="22"/>
          <w:szCs w:val="22"/>
        </w:rPr>
        <w:t xml:space="preserve">          </w:t>
      </w:r>
      <w:r>
        <w:rPr>
          <w:rFonts w:hint="eastAsia" w:ascii="宋体" w:hAnsi="宋体"/>
          <w:bCs/>
          <w:sz w:val="22"/>
          <w:szCs w:val="22"/>
        </w:rPr>
        <w:t xml:space="preserve">      </w:t>
      </w:r>
      <w:r>
        <w:rPr>
          <w:rFonts w:ascii="宋体" w:hAnsi="宋体"/>
          <w:bCs/>
          <w:sz w:val="22"/>
          <w:szCs w:val="22"/>
        </w:rPr>
        <w:t xml:space="preserve">  </w:t>
      </w:r>
      <w:permStart w:id="26" w:edGrp="everyone"/>
      <w:r>
        <w:rPr>
          <w:rFonts w:hint="eastAsia" w:ascii="宋体" w:hAnsi="宋体"/>
          <w:bCs/>
          <w:sz w:val="22"/>
          <w:szCs w:val="22"/>
        </w:rPr>
        <w:t>□</w:t>
      </w:r>
      <w:permEnd w:id="26"/>
      <w:r>
        <w:rPr>
          <w:rFonts w:ascii="宋体" w:hAnsi="宋体"/>
          <w:bCs/>
          <w:sz w:val="22"/>
          <w:szCs w:val="22"/>
        </w:rPr>
        <w:t xml:space="preserve"> </w:t>
      </w:r>
      <w:r>
        <w:rPr>
          <w:rFonts w:hint="eastAsia" w:ascii="宋体" w:hAnsi="宋体"/>
          <w:bCs/>
          <w:sz w:val="22"/>
          <w:szCs w:val="22"/>
        </w:rPr>
        <w:t>ISO</w:t>
      </w:r>
      <w:r>
        <w:rPr>
          <w:rFonts w:ascii="宋体" w:hAnsi="宋体"/>
          <w:bCs/>
          <w:sz w:val="22"/>
          <w:szCs w:val="22"/>
        </w:rPr>
        <w:t xml:space="preserve">/IEC </w:t>
      </w:r>
      <w:r>
        <w:rPr>
          <w:rFonts w:hint="eastAsia" w:ascii="宋体" w:hAnsi="宋体"/>
          <w:bCs/>
          <w:sz w:val="22"/>
          <w:szCs w:val="22"/>
        </w:rPr>
        <w:t>27001:20</w:t>
      </w:r>
      <w:r>
        <w:rPr>
          <w:rFonts w:ascii="宋体" w:hAnsi="宋体"/>
          <w:bCs/>
          <w:sz w:val="22"/>
          <w:szCs w:val="22"/>
        </w:rPr>
        <w:t>22</w:t>
      </w:r>
    </w:p>
    <w:p w14:paraId="12B11152">
      <w:pPr>
        <w:tabs>
          <w:tab w:val="left" w:pos="360"/>
        </w:tabs>
        <w:spacing w:before="78" w:beforeLines="25" w:after="109" w:afterLines="35" w:line="276" w:lineRule="auto"/>
        <w:ind w:firstLine="424" w:firstLineChars="193"/>
        <w:rPr>
          <w:rFonts w:hint="eastAsia" w:ascii="宋体" w:hAnsi="宋体"/>
          <w:bCs/>
          <w:sz w:val="22"/>
          <w:szCs w:val="22"/>
        </w:rPr>
      </w:pPr>
      <w:permStart w:id="27" w:edGrp="everyone"/>
      <w:r>
        <w:rPr>
          <w:rFonts w:hint="eastAsia" w:ascii="宋体" w:hAnsi="宋体"/>
          <w:bCs/>
          <w:sz w:val="22"/>
          <w:szCs w:val="22"/>
        </w:rPr>
        <w:t>□</w:t>
      </w:r>
      <w:permEnd w:id="27"/>
      <w:r>
        <w:rPr>
          <w:rFonts w:hint="eastAsia" w:ascii="宋体" w:hAnsi="宋体"/>
          <w:bCs/>
          <w:sz w:val="22"/>
          <w:szCs w:val="22"/>
        </w:rPr>
        <w:t xml:space="preserve">隐私信息管理体系    </w:t>
      </w:r>
      <w:r>
        <w:rPr>
          <w:rFonts w:ascii="宋体" w:hAnsi="宋体"/>
          <w:bCs/>
          <w:sz w:val="22"/>
          <w:szCs w:val="22"/>
        </w:rPr>
        <w:t xml:space="preserve">          </w:t>
      </w:r>
      <w:r>
        <w:rPr>
          <w:rFonts w:hint="eastAsia" w:ascii="宋体" w:hAnsi="宋体"/>
          <w:bCs/>
          <w:sz w:val="22"/>
          <w:szCs w:val="22"/>
        </w:rPr>
        <w:t xml:space="preserve">      </w:t>
      </w:r>
      <w:r>
        <w:rPr>
          <w:rFonts w:ascii="宋体" w:hAnsi="宋体"/>
          <w:bCs/>
          <w:sz w:val="22"/>
          <w:szCs w:val="22"/>
        </w:rPr>
        <w:t xml:space="preserve">  </w:t>
      </w:r>
      <w:permStart w:id="28" w:edGrp="everyone"/>
      <w:r>
        <w:rPr>
          <w:rFonts w:hint="eastAsia" w:ascii="宋体" w:hAnsi="宋体"/>
          <w:bCs/>
          <w:sz w:val="22"/>
          <w:szCs w:val="22"/>
        </w:rPr>
        <w:t>□</w:t>
      </w:r>
      <w:permEnd w:id="28"/>
      <w:r>
        <w:rPr>
          <w:rFonts w:ascii="宋体" w:hAnsi="宋体"/>
          <w:bCs/>
          <w:sz w:val="22"/>
          <w:szCs w:val="22"/>
        </w:rPr>
        <w:t xml:space="preserve"> </w:t>
      </w:r>
      <w:r>
        <w:rPr>
          <w:rFonts w:hint="eastAsia" w:ascii="宋体" w:hAnsi="宋体"/>
          <w:bCs/>
          <w:sz w:val="22"/>
          <w:szCs w:val="22"/>
        </w:rPr>
        <w:t>ISO</w:t>
      </w:r>
      <w:r>
        <w:rPr>
          <w:rFonts w:ascii="宋体" w:hAnsi="宋体"/>
          <w:bCs/>
          <w:sz w:val="22"/>
          <w:szCs w:val="22"/>
        </w:rPr>
        <w:t xml:space="preserve">/IEC </w:t>
      </w:r>
      <w:r>
        <w:rPr>
          <w:rFonts w:hint="eastAsia" w:ascii="宋体" w:hAnsi="宋体"/>
          <w:bCs/>
          <w:sz w:val="22"/>
          <w:szCs w:val="22"/>
        </w:rPr>
        <w:t>27701:2019</w:t>
      </w:r>
    </w:p>
    <w:p w14:paraId="096A432B">
      <w:pPr>
        <w:tabs>
          <w:tab w:val="left" w:pos="360"/>
        </w:tabs>
        <w:spacing w:before="78" w:beforeLines="25" w:after="109" w:afterLines="35" w:line="276" w:lineRule="auto"/>
        <w:ind w:firstLine="424" w:firstLineChars="193"/>
        <w:rPr>
          <w:rFonts w:hint="eastAsia" w:ascii="宋体" w:hAnsi="宋体"/>
          <w:bCs/>
          <w:sz w:val="22"/>
          <w:szCs w:val="22"/>
        </w:rPr>
      </w:pPr>
      <w:permStart w:id="29" w:edGrp="everyone"/>
      <w:r>
        <w:rPr>
          <w:rFonts w:ascii="宋体" w:hAnsi="宋体"/>
          <w:bCs/>
          <w:sz w:val="22"/>
          <w:szCs w:val="22"/>
        </w:rPr>
        <w:t>□</w:t>
      </w:r>
      <w:permEnd w:id="29"/>
      <w:r>
        <w:rPr>
          <w:rFonts w:ascii="宋体" w:hAnsi="宋体"/>
          <w:bCs/>
          <w:sz w:val="22"/>
          <w:szCs w:val="22"/>
        </w:rPr>
        <w:t>信息技术服务管理</w:t>
      </w:r>
      <w:r>
        <w:rPr>
          <w:rFonts w:hint="eastAsia" w:ascii="宋体" w:hAnsi="宋体"/>
          <w:bCs/>
          <w:sz w:val="22"/>
          <w:szCs w:val="22"/>
        </w:rPr>
        <w:t>体系</w:t>
      </w:r>
      <w:r>
        <w:rPr>
          <w:rFonts w:ascii="宋体" w:hAnsi="宋体"/>
          <w:bCs/>
          <w:sz w:val="22"/>
          <w:szCs w:val="22"/>
        </w:rPr>
        <w:t xml:space="preserve">          </w:t>
      </w:r>
      <w:r>
        <w:rPr>
          <w:rFonts w:hint="eastAsia" w:ascii="宋体" w:hAnsi="宋体"/>
          <w:bCs/>
          <w:sz w:val="22"/>
          <w:szCs w:val="22"/>
        </w:rPr>
        <w:t xml:space="preserve">      </w:t>
      </w:r>
      <w:r>
        <w:rPr>
          <w:rFonts w:ascii="宋体" w:hAnsi="宋体"/>
          <w:bCs/>
          <w:sz w:val="22"/>
          <w:szCs w:val="22"/>
        </w:rPr>
        <w:t xml:space="preserve">  </w:t>
      </w:r>
      <w:permStart w:id="30" w:edGrp="everyone"/>
      <w:r>
        <w:rPr>
          <w:rFonts w:hint="eastAsia" w:ascii="宋体" w:hAnsi="宋体"/>
          <w:bCs/>
          <w:sz w:val="22"/>
          <w:szCs w:val="22"/>
        </w:rPr>
        <w:t>□</w:t>
      </w:r>
      <w:permEnd w:id="30"/>
      <w:r>
        <w:rPr>
          <w:rFonts w:ascii="宋体" w:hAnsi="宋体"/>
          <w:bCs/>
          <w:sz w:val="22"/>
          <w:szCs w:val="22"/>
        </w:rPr>
        <w:t xml:space="preserve"> </w:t>
      </w:r>
      <w:r>
        <w:rPr>
          <w:rFonts w:hint="eastAsia" w:ascii="宋体" w:hAnsi="宋体"/>
          <w:bCs/>
          <w:sz w:val="22"/>
          <w:szCs w:val="22"/>
        </w:rPr>
        <w:t>ISO</w:t>
      </w:r>
      <w:r>
        <w:rPr>
          <w:rFonts w:ascii="宋体" w:hAnsi="宋体"/>
          <w:bCs/>
          <w:sz w:val="22"/>
          <w:szCs w:val="22"/>
        </w:rPr>
        <w:t>/IEC</w:t>
      </w:r>
      <w:r>
        <w:rPr>
          <w:rFonts w:hint="eastAsia" w:ascii="宋体" w:hAnsi="宋体"/>
          <w:bCs/>
          <w:sz w:val="22"/>
          <w:szCs w:val="22"/>
        </w:rPr>
        <w:t xml:space="preserve"> 20000:2018</w:t>
      </w:r>
    </w:p>
    <w:p w14:paraId="02558F88">
      <w:pPr>
        <w:tabs>
          <w:tab w:val="left" w:pos="360"/>
        </w:tabs>
        <w:spacing w:before="78" w:beforeLines="25" w:after="109" w:afterLines="35" w:line="276" w:lineRule="auto"/>
        <w:ind w:firstLine="424" w:firstLineChars="193"/>
        <w:rPr>
          <w:rFonts w:hint="eastAsia" w:ascii="宋体" w:hAnsi="宋体"/>
          <w:sz w:val="22"/>
          <w:szCs w:val="22"/>
        </w:rPr>
      </w:pPr>
      <w:permStart w:id="31" w:edGrp="everyone"/>
      <w:r>
        <w:rPr>
          <w:rFonts w:hint="eastAsia" w:ascii="宋体" w:hAnsi="宋体"/>
          <w:sz w:val="22"/>
          <w:szCs w:val="22"/>
        </w:rPr>
        <w:t>□</w:t>
      </w:r>
      <w:permEnd w:id="31"/>
      <w:r>
        <w:rPr>
          <w:rFonts w:hint="eastAsia" w:ascii="宋体" w:hAnsi="宋体"/>
          <w:sz w:val="22"/>
          <w:szCs w:val="22"/>
        </w:rPr>
        <w:t xml:space="preserve">有害物质过程管理体系 </w:t>
      </w: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 xml:space="preserve">  </w:t>
      </w:r>
      <w:permStart w:id="32" w:edGrp="everyone"/>
      <w:r>
        <w:rPr>
          <w:rFonts w:hint="eastAsia" w:ascii="宋体" w:hAnsi="宋体"/>
          <w:bCs/>
          <w:sz w:val="22"/>
          <w:szCs w:val="22"/>
        </w:rPr>
        <w:t>□</w:t>
      </w:r>
      <w:permEnd w:id="32"/>
      <w:r>
        <w:rPr>
          <w:rFonts w:ascii="宋体" w:hAnsi="宋体"/>
          <w:bCs/>
          <w:sz w:val="22"/>
          <w:szCs w:val="22"/>
        </w:rPr>
        <w:t xml:space="preserve"> </w:t>
      </w:r>
      <w:r>
        <w:rPr>
          <w:rFonts w:hint="eastAsia" w:ascii="宋体" w:hAnsi="宋体"/>
          <w:szCs w:val="21"/>
        </w:rPr>
        <w:t>IECQ Q</w:t>
      </w:r>
      <w:r>
        <w:rPr>
          <w:rFonts w:ascii="宋体" w:hAnsi="宋体"/>
          <w:szCs w:val="21"/>
        </w:rPr>
        <w:t>C080000:2017</w:t>
      </w:r>
    </w:p>
    <w:p w14:paraId="11750910">
      <w:pPr>
        <w:tabs>
          <w:tab w:val="left" w:pos="360"/>
        </w:tabs>
        <w:spacing w:before="78" w:beforeLines="25" w:after="109" w:afterLines="35" w:line="276" w:lineRule="auto"/>
        <w:ind w:firstLine="424" w:firstLineChars="193"/>
        <w:rPr>
          <w:rFonts w:hint="eastAsia" w:ascii="宋体" w:hAnsi="宋体"/>
          <w:sz w:val="22"/>
          <w:szCs w:val="22"/>
        </w:rPr>
      </w:pPr>
      <w:permStart w:id="33" w:edGrp="everyone"/>
      <w:r>
        <w:rPr>
          <w:rFonts w:hint="eastAsia" w:ascii="宋体" w:hAnsi="宋体"/>
          <w:sz w:val="22"/>
          <w:szCs w:val="22"/>
        </w:rPr>
        <w:t>□</w:t>
      </w:r>
      <w:permEnd w:id="33"/>
      <w:r>
        <w:rPr>
          <w:rFonts w:hint="eastAsia" w:ascii="宋体" w:hAnsi="宋体"/>
          <w:sz w:val="22"/>
          <w:szCs w:val="22"/>
        </w:rPr>
        <w:t xml:space="preserve">航空航天与国防组织质量管理体系 </w:t>
      </w:r>
      <w:r>
        <w:rPr>
          <w:rFonts w:ascii="宋体" w:hAnsi="宋体"/>
          <w:sz w:val="22"/>
          <w:szCs w:val="22"/>
        </w:rPr>
        <w:t xml:space="preserve">       </w:t>
      </w:r>
      <w:permStart w:id="34" w:edGrp="everyone"/>
      <w:r>
        <w:rPr>
          <w:rFonts w:hint="eastAsia" w:ascii="宋体" w:hAnsi="宋体"/>
          <w:bCs/>
          <w:sz w:val="22"/>
          <w:szCs w:val="22"/>
        </w:rPr>
        <w:t>□</w:t>
      </w:r>
      <w:permEnd w:id="34"/>
      <w:r>
        <w:rPr>
          <w:rFonts w:ascii="宋体" w:hAnsi="宋体"/>
          <w:bCs/>
          <w:sz w:val="22"/>
          <w:szCs w:val="22"/>
        </w:rPr>
        <w:t xml:space="preserve"> </w:t>
      </w:r>
      <w:r>
        <w:rPr>
          <w:rFonts w:ascii="宋体" w:hAnsi="宋体"/>
          <w:sz w:val="22"/>
          <w:szCs w:val="22"/>
        </w:rPr>
        <w:t>AS9100</w:t>
      </w:r>
      <w:r>
        <w:rPr>
          <w:rFonts w:hint="eastAsia" w:ascii="宋体" w:hAnsi="宋体"/>
          <w:sz w:val="22"/>
          <w:szCs w:val="22"/>
        </w:rPr>
        <w:t>：2016</w:t>
      </w:r>
    </w:p>
    <w:p w14:paraId="51E95958">
      <w:pPr>
        <w:tabs>
          <w:tab w:val="left" w:pos="360"/>
        </w:tabs>
        <w:spacing w:before="78" w:beforeLines="25" w:after="109" w:afterLines="35" w:line="276" w:lineRule="auto"/>
        <w:ind w:firstLine="424" w:firstLineChars="193"/>
        <w:rPr>
          <w:rFonts w:hint="eastAsia" w:ascii="宋体" w:hAnsi="宋体"/>
          <w:bCs/>
          <w:sz w:val="22"/>
          <w:szCs w:val="22"/>
        </w:rPr>
      </w:pPr>
      <w:permStart w:id="35" w:edGrp="everyone"/>
      <w:r>
        <w:rPr>
          <w:rFonts w:hint="eastAsia" w:ascii="宋体" w:hAnsi="宋体"/>
          <w:bCs/>
          <w:sz w:val="22"/>
          <w:szCs w:val="22"/>
        </w:rPr>
        <w:t>□</w:t>
      </w:r>
      <w:permEnd w:id="35"/>
      <w:r>
        <w:rPr>
          <w:rFonts w:hint="eastAsia" w:ascii="宋体" w:hAnsi="宋体"/>
          <w:bCs/>
          <w:sz w:val="22"/>
          <w:szCs w:val="22"/>
        </w:rPr>
        <w:t xml:space="preserve">航空航天与国防经销商质量管理体系     </w:t>
      </w:r>
      <w:r>
        <w:rPr>
          <w:rFonts w:ascii="宋体" w:hAnsi="宋体"/>
          <w:bCs/>
          <w:sz w:val="22"/>
          <w:szCs w:val="22"/>
        </w:rPr>
        <w:t xml:space="preserve"> </w:t>
      </w:r>
      <w:permStart w:id="36" w:edGrp="everyone"/>
      <w:r>
        <w:rPr>
          <w:rFonts w:hint="eastAsia" w:ascii="宋体" w:hAnsi="宋体"/>
          <w:bCs/>
          <w:sz w:val="22"/>
          <w:szCs w:val="22"/>
        </w:rPr>
        <w:t>□</w:t>
      </w:r>
      <w:permEnd w:id="36"/>
      <w:r>
        <w:rPr>
          <w:rFonts w:ascii="宋体" w:hAnsi="宋体"/>
          <w:bCs/>
          <w:sz w:val="22"/>
          <w:szCs w:val="22"/>
        </w:rPr>
        <w:t xml:space="preserve"> AS9120</w:t>
      </w:r>
      <w:r>
        <w:rPr>
          <w:rFonts w:hint="eastAsia" w:ascii="宋体" w:hAnsi="宋体"/>
          <w:bCs/>
          <w:sz w:val="22"/>
          <w:szCs w:val="22"/>
        </w:rPr>
        <w:t>:2016</w:t>
      </w:r>
    </w:p>
    <w:p w14:paraId="62ED18A8">
      <w:pPr>
        <w:tabs>
          <w:tab w:val="left" w:pos="360"/>
        </w:tabs>
        <w:spacing w:before="78" w:beforeLines="25" w:after="109" w:afterLines="35" w:line="276" w:lineRule="auto"/>
        <w:ind w:firstLine="424" w:firstLineChars="193"/>
        <w:rPr>
          <w:rFonts w:hint="eastAsia" w:ascii="宋体" w:hAnsi="宋体"/>
          <w:bCs/>
          <w:sz w:val="22"/>
          <w:szCs w:val="22"/>
        </w:rPr>
      </w:pPr>
      <w:permStart w:id="37" w:edGrp="everyone"/>
      <w:r>
        <w:rPr>
          <w:rFonts w:hint="eastAsia" w:ascii="宋体" w:hAnsi="宋体"/>
          <w:bCs/>
          <w:sz w:val="22"/>
          <w:szCs w:val="22"/>
          <w:lang w:eastAsia="zh-CN"/>
        </w:rPr>
        <w:t>□</w:t>
      </w:r>
      <w:permEnd w:id="37"/>
      <w:r>
        <w:rPr>
          <w:rFonts w:hint="eastAsia" w:ascii="宋体" w:hAnsi="宋体"/>
          <w:bCs/>
          <w:sz w:val="22"/>
          <w:szCs w:val="22"/>
        </w:rPr>
        <w:t xml:space="preserve">航空电子零部件可靠性质量管理体系      </w:t>
      </w:r>
      <w:permStart w:id="38" w:edGrp="everyone"/>
      <w:r>
        <w:rPr>
          <w:rFonts w:hint="eastAsia" w:ascii="宋体" w:hAnsi="宋体"/>
          <w:bCs/>
          <w:sz w:val="22"/>
          <w:szCs w:val="22"/>
        </w:rPr>
        <w:t>□</w:t>
      </w:r>
      <w:permEnd w:id="38"/>
      <w:r>
        <w:rPr>
          <w:rFonts w:ascii="宋体" w:hAnsi="宋体"/>
          <w:bCs/>
          <w:sz w:val="22"/>
          <w:szCs w:val="22"/>
        </w:rPr>
        <w:t xml:space="preserve"> AS</w:t>
      </w:r>
      <w:r>
        <w:rPr>
          <w:rFonts w:hint="eastAsia" w:ascii="宋体" w:hAnsi="宋体"/>
          <w:bCs/>
          <w:sz w:val="22"/>
          <w:szCs w:val="22"/>
        </w:rPr>
        <w:t>6081:2012</w:t>
      </w:r>
    </w:p>
    <w:p w14:paraId="00155718">
      <w:pPr>
        <w:tabs>
          <w:tab w:val="left" w:pos="360"/>
        </w:tabs>
        <w:spacing w:before="78" w:beforeLines="25" w:after="109" w:afterLines="35" w:line="276" w:lineRule="auto"/>
        <w:ind w:firstLine="424" w:firstLineChars="193"/>
        <w:rPr>
          <w:rFonts w:hint="eastAsia" w:ascii="宋体" w:hAnsi="宋体"/>
          <w:sz w:val="22"/>
          <w:szCs w:val="22"/>
        </w:rPr>
      </w:pPr>
      <w:permStart w:id="39" w:edGrp="everyone"/>
      <w:r>
        <w:rPr>
          <w:rFonts w:hint="eastAsia" w:ascii="宋体" w:hAnsi="宋体"/>
          <w:bCs/>
          <w:sz w:val="22"/>
          <w:szCs w:val="22"/>
        </w:rPr>
        <w:t>□</w:t>
      </w:r>
      <w:permEnd w:id="39"/>
      <w:r>
        <w:rPr>
          <w:rFonts w:hint="eastAsia" w:ascii="宋体" w:hAnsi="宋体"/>
          <w:sz w:val="22"/>
          <w:szCs w:val="22"/>
        </w:rPr>
        <w:t xml:space="preserve">通讯行业质量管理体系 </w:t>
      </w: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 xml:space="preserve"> </w:t>
      </w:r>
      <w:permStart w:id="40" w:edGrp="everyone"/>
      <w:r>
        <w:rPr>
          <w:rFonts w:hint="eastAsia" w:ascii="宋体" w:hAnsi="宋体"/>
          <w:bCs/>
          <w:sz w:val="22"/>
          <w:szCs w:val="22"/>
        </w:rPr>
        <w:t>□</w:t>
      </w:r>
      <w:permEnd w:id="40"/>
      <w:r>
        <w:rPr>
          <w:rFonts w:hint="eastAsia" w:ascii="宋体" w:hAnsi="宋体"/>
          <w:sz w:val="22"/>
          <w:szCs w:val="22"/>
        </w:rPr>
        <w:t xml:space="preserve"> </w:t>
      </w:r>
      <w:r>
        <w:rPr>
          <w:rFonts w:ascii="宋体" w:hAnsi="宋体"/>
          <w:sz w:val="22"/>
          <w:szCs w:val="22"/>
        </w:rPr>
        <w:t>TL9000:2016</w:t>
      </w:r>
    </w:p>
    <w:p w14:paraId="551F71F3">
      <w:pPr>
        <w:tabs>
          <w:tab w:val="left" w:pos="360"/>
        </w:tabs>
        <w:spacing w:before="78" w:beforeLines="25" w:after="109" w:afterLines="35" w:line="276" w:lineRule="auto"/>
        <w:ind w:firstLine="424" w:firstLineChars="193"/>
        <w:rPr>
          <w:rFonts w:hint="eastAsia" w:ascii="宋体" w:hAnsi="宋体"/>
          <w:sz w:val="22"/>
          <w:szCs w:val="22"/>
        </w:rPr>
      </w:pPr>
      <w:permStart w:id="41" w:edGrp="everyone"/>
      <w:r>
        <w:rPr>
          <w:rFonts w:hint="eastAsia" w:ascii="宋体" w:hAnsi="宋体"/>
          <w:bCs/>
          <w:sz w:val="22"/>
          <w:szCs w:val="22"/>
        </w:rPr>
        <w:t>□</w:t>
      </w:r>
      <w:permEnd w:id="41"/>
      <w:r>
        <w:rPr>
          <w:rFonts w:hint="eastAsia" w:ascii="宋体" w:hAnsi="宋体"/>
          <w:sz w:val="22"/>
          <w:szCs w:val="22"/>
        </w:rPr>
        <w:t xml:space="preserve">汽车零部件再制造管理体系 </w:t>
      </w:r>
      <w:r>
        <w:rPr>
          <w:rFonts w:ascii="宋体" w:hAnsi="宋体"/>
          <w:sz w:val="22"/>
          <w:szCs w:val="22"/>
        </w:rPr>
        <w:t xml:space="preserve">         </w:t>
      </w:r>
      <w:r>
        <w:rPr>
          <w:rFonts w:hint="eastAsia" w:ascii="宋体" w:hAnsi="宋体"/>
          <w:sz w:val="22"/>
          <w:szCs w:val="22"/>
        </w:rPr>
        <w:t xml:space="preserve">    </w:t>
      </w:r>
      <w:permStart w:id="42" w:edGrp="everyone"/>
      <w:r>
        <w:rPr>
          <w:rFonts w:hint="eastAsia" w:ascii="宋体" w:hAnsi="宋体"/>
          <w:bCs/>
          <w:sz w:val="22"/>
          <w:szCs w:val="22"/>
        </w:rPr>
        <w:t>□</w:t>
      </w:r>
      <w:permEnd w:id="42"/>
      <w:r>
        <w:rPr>
          <w:rFonts w:hint="eastAsia" w:ascii="宋体" w:hAnsi="宋体"/>
          <w:sz w:val="22"/>
          <w:szCs w:val="22"/>
        </w:rPr>
        <w:t xml:space="preserve"> </w:t>
      </w:r>
      <w:r>
        <w:rPr>
          <w:rFonts w:ascii="宋体" w:hAnsi="宋体"/>
          <w:sz w:val="22"/>
          <w:szCs w:val="22"/>
        </w:rPr>
        <w:t>T/CAAMTB 227</w:t>
      </w:r>
    </w:p>
    <w:p w14:paraId="4DBAEA31">
      <w:pPr>
        <w:tabs>
          <w:tab w:val="left" w:pos="360"/>
        </w:tabs>
        <w:spacing w:before="78" w:beforeLines="25" w:after="109" w:afterLines="35" w:line="276" w:lineRule="auto"/>
        <w:ind w:firstLine="424" w:firstLineChars="193"/>
        <w:rPr>
          <w:rFonts w:hint="eastAsia" w:ascii="宋体" w:hAnsi="宋体"/>
          <w:b/>
          <w:sz w:val="22"/>
          <w:szCs w:val="22"/>
        </w:rPr>
      </w:pPr>
      <w:permStart w:id="43" w:edGrp="everyone"/>
      <w:r>
        <w:rPr>
          <w:rFonts w:hint="eastAsia" w:ascii="宋体" w:hAnsi="宋体"/>
          <w:sz w:val="22"/>
          <w:szCs w:val="22"/>
        </w:rPr>
        <w:t>□</w:t>
      </w:r>
      <w:permEnd w:id="43"/>
      <w:r>
        <w:rPr>
          <w:rFonts w:hint="eastAsia" w:ascii="宋体" w:hAnsi="宋体"/>
          <w:sz w:val="22"/>
          <w:szCs w:val="22"/>
        </w:rPr>
        <w:t>其他</w:t>
      </w:r>
      <w:permStart w:id="44" w:edGrp="everyone"/>
      <w:r>
        <w:rPr>
          <w:rFonts w:hint="eastAsia" w:ascii="宋体" w:hAnsi="宋体"/>
          <w:bCs/>
          <w:sz w:val="22"/>
          <w:szCs w:val="22"/>
          <w:u w:val="single"/>
        </w:rPr>
        <w:t xml:space="preserve">               </w:t>
      </w:r>
      <w:permEnd w:id="44"/>
    </w:p>
    <w:p w14:paraId="16B735AB">
      <w:pPr>
        <w:spacing w:before="78" w:beforeLines="25" w:after="109" w:afterLines="35" w:line="276" w:lineRule="auto"/>
        <w:ind w:firstLine="440" w:firstLineChars="200"/>
        <w:rPr>
          <w:rFonts w:hint="eastAsia" w:ascii="宋体" w:hAnsi="宋体"/>
          <w:sz w:val="22"/>
          <w:szCs w:val="22"/>
        </w:rPr>
      </w:pPr>
      <w:r>
        <w:rPr>
          <w:rFonts w:hint="eastAsia" w:ascii="宋体" w:hAnsi="宋体"/>
          <w:sz w:val="22"/>
          <w:szCs w:val="22"/>
        </w:rPr>
        <w:t>甲方建立管理体系的依据、申请认证的类型以及申请的认可标识等详细信息参见相应《管理体系的认证申请书》。</w:t>
      </w:r>
    </w:p>
    <w:p w14:paraId="0D929666">
      <w:pPr>
        <w:numPr>
          <w:ilvl w:val="0"/>
          <w:numId w:val="2"/>
        </w:numPr>
        <w:spacing w:before="78" w:beforeLines="25" w:after="109" w:afterLines="35" w:line="276" w:lineRule="auto"/>
        <w:rPr>
          <w:rFonts w:hint="eastAsia" w:ascii="宋体" w:hAnsi="宋体"/>
          <w:bCs/>
          <w:sz w:val="22"/>
          <w:szCs w:val="22"/>
        </w:rPr>
      </w:pPr>
      <w:r>
        <w:rPr>
          <w:rFonts w:hint="eastAsia" w:ascii="宋体" w:hAnsi="宋体"/>
          <w:bCs/>
          <w:sz w:val="22"/>
          <w:szCs w:val="22"/>
        </w:rPr>
        <w:t>拟申请认证的管理体系覆盖的范围：</w:t>
      </w:r>
      <w:permStart w:id="45" w:edGrp="everyone"/>
      <w:r>
        <w:rPr>
          <w:rFonts w:hint="eastAsia" w:ascii="宋体" w:hAnsi="宋体"/>
          <w:bCs/>
          <w:sz w:val="22"/>
          <w:szCs w:val="22"/>
          <w:u w:val="single"/>
        </w:rPr>
        <w:t xml:space="preserve">                               </w:t>
      </w:r>
      <w:r>
        <w:rPr>
          <w:rFonts w:ascii="宋体" w:hAnsi="宋体"/>
          <w:bCs/>
          <w:sz w:val="22"/>
          <w:szCs w:val="22"/>
          <w:u w:val="single"/>
        </w:rPr>
        <w:t xml:space="preserve">       </w:t>
      </w:r>
      <w:r>
        <w:rPr>
          <w:rFonts w:hint="eastAsia" w:ascii="宋体" w:hAnsi="宋体"/>
          <w:bCs/>
          <w:sz w:val="22"/>
          <w:szCs w:val="22"/>
          <w:u w:val="single"/>
        </w:rPr>
        <w:t xml:space="preserve">  </w:t>
      </w:r>
      <w:r>
        <w:rPr>
          <w:rFonts w:ascii="宋体" w:hAnsi="宋体"/>
          <w:bCs/>
          <w:sz w:val="22"/>
          <w:szCs w:val="22"/>
          <w:u w:val="single"/>
        </w:rPr>
        <w:t xml:space="preserve">  </w:t>
      </w:r>
      <w:r>
        <w:rPr>
          <w:rFonts w:hint="eastAsia" w:ascii="宋体" w:hAnsi="宋体"/>
          <w:bCs/>
          <w:sz w:val="22"/>
          <w:szCs w:val="22"/>
          <w:u w:val="single"/>
        </w:rPr>
        <w:t xml:space="preserve">       </w:t>
      </w:r>
    </w:p>
    <w:p w14:paraId="4BA08026">
      <w:pPr>
        <w:spacing w:before="78" w:beforeLines="25" w:after="109" w:afterLines="35" w:line="276" w:lineRule="auto"/>
        <w:rPr>
          <w:rFonts w:hint="eastAsia" w:ascii="宋体" w:hAnsi="宋体"/>
          <w:bCs/>
          <w:sz w:val="22"/>
          <w:szCs w:val="22"/>
          <w:u w:val="single"/>
        </w:rPr>
      </w:pPr>
      <w:r>
        <w:rPr>
          <w:rFonts w:hint="eastAsia" w:ascii="宋体" w:hAnsi="宋体"/>
          <w:bCs/>
          <w:sz w:val="22"/>
          <w:szCs w:val="22"/>
          <w:u w:val="single"/>
        </w:rPr>
        <w:t xml:space="preserve">                                                                    </w:t>
      </w:r>
      <w:r>
        <w:rPr>
          <w:rFonts w:ascii="宋体" w:hAnsi="宋体"/>
          <w:bCs/>
          <w:sz w:val="22"/>
          <w:szCs w:val="22"/>
          <w:u w:val="single"/>
        </w:rPr>
        <w:t xml:space="preserve">     </w:t>
      </w:r>
      <w:r>
        <w:rPr>
          <w:rFonts w:hint="eastAsia" w:ascii="宋体" w:hAnsi="宋体"/>
          <w:bCs/>
          <w:sz w:val="22"/>
          <w:szCs w:val="22"/>
          <w:u w:val="single"/>
        </w:rPr>
        <w:t xml:space="preserve">            </w:t>
      </w:r>
    </w:p>
    <w:p w14:paraId="67611B60">
      <w:pPr>
        <w:spacing w:before="78" w:beforeLines="25" w:after="109" w:afterLines="35" w:line="276" w:lineRule="auto"/>
        <w:rPr>
          <w:rFonts w:hint="eastAsia" w:ascii="宋体" w:hAnsi="宋体"/>
          <w:sz w:val="22"/>
          <w:szCs w:val="22"/>
        </w:rPr>
      </w:pPr>
      <w:r>
        <w:rPr>
          <w:rFonts w:hint="eastAsia" w:ascii="宋体" w:hAnsi="宋体"/>
          <w:bCs/>
          <w:sz w:val="22"/>
          <w:szCs w:val="22"/>
          <w:u w:val="single"/>
        </w:rPr>
        <w:t xml:space="preserve">                                                                  </w:t>
      </w:r>
      <w:r>
        <w:rPr>
          <w:rFonts w:ascii="宋体" w:hAnsi="宋体"/>
          <w:bCs/>
          <w:sz w:val="22"/>
          <w:szCs w:val="22"/>
          <w:u w:val="single"/>
        </w:rPr>
        <w:t xml:space="preserve">      </w:t>
      </w:r>
      <w:r>
        <w:rPr>
          <w:rFonts w:hint="eastAsia" w:ascii="宋体" w:hAnsi="宋体"/>
          <w:bCs/>
          <w:sz w:val="22"/>
          <w:szCs w:val="22"/>
          <w:u w:val="single"/>
        </w:rPr>
        <w:t xml:space="preserve">             </w:t>
      </w:r>
      <w:permEnd w:id="45"/>
    </w:p>
    <w:p w14:paraId="13642F75">
      <w:pPr>
        <w:spacing w:before="78" w:beforeLines="25" w:after="109" w:afterLines="35" w:line="276" w:lineRule="auto"/>
        <w:ind w:firstLine="402" w:firstLineChars="200"/>
        <w:rPr>
          <w:rFonts w:hint="eastAsia" w:ascii="宋体" w:hAnsi="宋体"/>
          <w:b/>
          <w:sz w:val="20"/>
          <w:szCs w:val="22"/>
        </w:rPr>
      </w:pPr>
      <w:r>
        <w:rPr>
          <w:rFonts w:hint="eastAsia" w:ascii="宋体" w:hAnsi="宋体"/>
          <w:b/>
          <w:sz w:val="20"/>
          <w:szCs w:val="22"/>
        </w:rPr>
        <w:t>注：认证证书中的认证范围、过程等内容将以现场审核最终确认的内容为准。</w:t>
      </w:r>
    </w:p>
    <w:p w14:paraId="057D5F78">
      <w:pPr>
        <w:numPr>
          <w:ilvl w:val="0"/>
          <w:numId w:val="2"/>
        </w:numPr>
        <w:spacing w:before="78" w:beforeLines="25" w:after="109" w:afterLines="35" w:line="276" w:lineRule="auto"/>
        <w:rPr>
          <w:rFonts w:hint="eastAsia" w:ascii="宋体" w:hAnsi="宋体"/>
          <w:bCs/>
          <w:sz w:val="22"/>
          <w:szCs w:val="22"/>
        </w:rPr>
      </w:pPr>
      <w:r>
        <w:rPr>
          <w:rFonts w:hint="eastAsia" w:ascii="宋体" w:hAnsi="宋体"/>
          <w:bCs/>
          <w:sz w:val="22"/>
          <w:szCs w:val="22"/>
        </w:rPr>
        <w:t>甲方管理体系覆盖的总人数：</w:t>
      </w:r>
      <w:permStart w:id="46" w:edGrp="everyone"/>
      <w:r>
        <w:rPr>
          <w:rFonts w:hint="eastAsia" w:ascii="宋体" w:hAnsi="宋体"/>
          <w:bCs/>
          <w:sz w:val="22"/>
          <w:szCs w:val="22"/>
          <w:u w:val="single"/>
        </w:rPr>
        <w:t xml:space="preserve">          </w:t>
      </w:r>
      <w:permEnd w:id="46"/>
      <w:r>
        <w:rPr>
          <w:rFonts w:hint="eastAsia" w:ascii="宋体" w:hAnsi="宋体"/>
          <w:bCs/>
          <w:sz w:val="22"/>
          <w:szCs w:val="22"/>
        </w:rPr>
        <w:t>，甲方总人数：</w:t>
      </w:r>
      <w:permStart w:id="47" w:edGrp="everyone"/>
      <w:r>
        <w:rPr>
          <w:rFonts w:hint="eastAsia" w:ascii="宋体" w:hAnsi="宋体"/>
          <w:bCs/>
          <w:sz w:val="22"/>
          <w:szCs w:val="22"/>
          <w:u w:val="single"/>
        </w:rPr>
        <w:t xml:space="preserve">          </w:t>
      </w:r>
      <w:permEnd w:id="47"/>
      <w:r>
        <w:rPr>
          <w:rFonts w:hint="eastAsia" w:ascii="宋体" w:hAnsi="宋体"/>
          <w:bCs/>
          <w:sz w:val="22"/>
          <w:szCs w:val="22"/>
        </w:rPr>
        <w:t>。</w:t>
      </w:r>
    </w:p>
    <w:p w14:paraId="35C42868">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管理体系认证项目的实施</w:t>
      </w:r>
    </w:p>
    <w:p w14:paraId="3BFD7281">
      <w:pPr>
        <w:numPr>
          <w:ilvl w:val="0"/>
          <w:numId w:val="3"/>
        </w:numPr>
        <w:spacing w:before="78" w:beforeLines="25" w:after="109" w:afterLines="35" w:line="276" w:lineRule="auto"/>
        <w:rPr>
          <w:rFonts w:hint="eastAsia" w:ascii="宋体" w:hAnsi="宋体"/>
          <w:bCs/>
          <w:sz w:val="22"/>
          <w:szCs w:val="22"/>
        </w:rPr>
      </w:pPr>
      <w:r>
        <w:rPr>
          <w:rFonts w:hint="eastAsia" w:ascii="宋体" w:hAnsi="宋体"/>
          <w:bCs/>
          <w:sz w:val="22"/>
          <w:szCs w:val="22"/>
        </w:rPr>
        <w:t>乙方按认证程序对甲方进行认证审核，在确认管理体系符合合同约定的审核依据后，为甲方办理认证注册，颁发或换发管理体系认证证书。初次发证的认证证书的有效期为三年，三年周期自初审认证决定批准之日算起。再认证证书的有效期最长不超过三年。</w:t>
      </w:r>
    </w:p>
    <w:p w14:paraId="09C9CB1D">
      <w:pPr>
        <w:numPr>
          <w:ilvl w:val="0"/>
          <w:numId w:val="3"/>
        </w:numPr>
        <w:spacing w:before="78" w:beforeLines="25" w:after="109" w:afterLines="35" w:line="276" w:lineRule="auto"/>
        <w:rPr>
          <w:rFonts w:hint="eastAsia" w:ascii="宋体" w:hAnsi="宋体"/>
          <w:bCs/>
          <w:sz w:val="22"/>
          <w:szCs w:val="22"/>
        </w:rPr>
      </w:pPr>
      <w:r>
        <w:rPr>
          <w:rFonts w:hint="eastAsia" w:ascii="宋体" w:hAnsi="宋体"/>
          <w:bCs/>
          <w:sz w:val="22"/>
          <w:szCs w:val="22"/>
        </w:rPr>
        <w:t>甲方在乙方《审核计划》上的签字或盖章作为对合同履行的确认。</w:t>
      </w:r>
    </w:p>
    <w:p w14:paraId="1D81DBCC">
      <w:pPr>
        <w:numPr>
          <w:ilvl w:val="0"/>
          <w:numId w:val="3"/>
        </w:numPr>
        <w:spacing w:before="78" w:beforeLines="25" w:after="109" w:afterLines="35" w:line="276" w:lineRule="auto"/>
        <w:rPr>
          <w:rFonts w:hint="eastAsia" w:ascii="宋体" w:hAnsi="宋体"/>
          <w:bCs/>
          <w:sz w:val="22"/>
          <w:szCs w:val="22"/>
        </w:rPr>
      </w:pPr>
      <w:r>
        <w:rPr>
          <w:rFonts w:hint="eastAsia" w:ascii="宋体" w:hAnsi="宋体"/>
          <w:bCs/>
          <w:sz w:val="22"/>
          <w:szCs w:val="22"/>
        </w:rPr>
        <w:t>现场审核应在甲方管理体系覆盖的活动处于正常运行期间进行，其中：</w:t>
      </w:r>
    </w:p>
    <w:p w14:paraId="19D9E6CC">
      <w:pPr>
        <w:numPr>
          <w:ilvl w:val="0"/>
          <w:numId w:val="4"/>
        </w:numPr>
        <w:spacing w:before="78" w:beforeLines="25" w:after="109" w:afterLines="35" w:line="276" w:lineRule="auto"/>
        <w:rPr>
          <w:rFonts w:hint="eastAsia" w:ascii="宋体" w:hAnsi="宋体"/>
          <w:bCs/>
          <w:sz w:val="22"/>
          <w:szCs w:val="22"/>
        </w:rPr>
      </w:pPr>
      <w:r>
        <w:rPr>
          <w:rFonts w:hint="eastAsia" w:ascii="宋体" w:hAnsi="宋体"/>
          <w:bCs/>
          <w:sz w:val="22"/>
          <w:szCs w:val="22"/>
        </w:rPr>
        <w:t>初审：第一阶段审核前，管理体系有效运行不少于3个月。对于生产植入性医疗器械的申请组织的质量管理体系有效运行不少于6个月。如果初次二阶段审核结束后6个月内不能对严重不符合的纠正及纠正措施进行有效验证，则应在推荐认证前再实施一次二阶段审核。</w:t>
      </w:r>
    </w:p>
    <w:p w14:paraId="5777D0BD">
      <w:pPr>
        <w:numPr>
          <w:ilvl w:val="0"/>
          <w:numId w:val="4"/>
        </w:numPr>
        <w:spacing w:before="78" w:beforeLines="25" w:after="109" w:afterLines="35" w:line="276" w:lineRule="auto"/>
        <w:rPr>
          <w:rFonts w:hint="eastAsia" w:ascii="宋体" w:hAnsi="宋体"/>
          <w:bCs/>
          <w:sz w:val="22"/>
          <w:szCs w:val="22"/>
        </w:rPr>
      </w:pPr>
      <w:r>
        <w:rPr>
          <w:rFonts w:hint="eastAsia" w:ascii="宋体" w:hAnsi="宋体"/>
          <w:bCs/>
          <w:sz w:val="22"/>
          <w:szCs w:val="22"/>
        </w:rPr>
        <w:t>监督审核：</w:t>
      </w:r>
    </w:p>
    <w:p w14:paraId="3676FE8D">
      <w:pPr>
        <w:numPr>
          <w:ilvl w:val="0"/>
          <w:numId w:val="5"/>
        </w:numPr>
        <w:spacing w:before="78" w:beforeLines="25" w:after="109" w:afterLines="35" w:line="276" w:lineRule="auto"/>
        <w:rPr>
          <w:rFonts w:hint="eastAsia" w:ascii="宋体" w:hAnsi="宋体"/>
          <w:bCs/>
          <w:sz w:val="22"/>
          <w:szCs w:val="22"/>
        </w:rPr>
      </w:pPr>
      <w:r>
        <w:rPr>
          <w:rFonts w:hint="eastAsia" w:ascii="宋体" w:hAnsi="宋体"/>
          <w:bCs/>
          <w:sz w:val="22"/>
          <w:szCs w:val="22"/>
        </w:rPr>
        <w:t>第一次监督审核证书签发之日起12个月内进行；第二次监督审核应在第一次监督审核最后一天起12个月内进行（且应在证书签发之日起24个月内完成），且应至少每个日历年进行一次监督。监督审核开具严重不符合项的纠正措施应在监督审核结束之日起的三个月内经乙方验证关闭，否则认证证书将被暂停。</w:t>
      </w:r>
    </w:p>
    <w:p w14:paraId="6695B3CD">
      <w:pPr>
        <w:numPr>
          <w:ilvl w:val="0"/>
          <w:numId w:val="5"/>
        </w:numPr>
        <w:spacing w:before="78" w:beforeLines="25" w:after="109" w:afterLines="35" w:line="276" w:lineRule="auto"/>
        <w:rPr>
          <w:rFonts w:hint="eastAsia" w:ascii="宋体" w:hAnsi="宋体"/>
          <w:bCs/>
          <w:sz w:val="22"/>
          <w:szCs w:val="22"/>
        </w:rPr>
      </w:pPr>
      <w:r>
        <w:rPr>
          <w:rFonts w:hint="eastAsia" w:ascii="宋体" w:hAnsi="宋体"/>
          <w:bCs/>
          <w:sz w:val="22"/>
          <w:szCs w:val="22"/>
        </w:rPr>
        <w:t>若甲方未按期接受乙方的监督审核，甲方依据相关规定应暂停使用认证证书及标识</w:t>
      </w:r>
      <w:r>
        <w:rPr>
          <w:rFonts w:hint="eastAsia" w:ascii="宋体" w:hAnsi="宋体"/>
          <w:bCs/>
          <w:sz w:val="22"/>
          <w:szCs w:val="22"/>
          <w:lang w:eastAsia="zh-CN"/>
        </w:rPr>
        <w:t>。</w:t>
      </w:r>
    </w:p>
    <w:p w14:paraId="11296E24">
      <w:pPr>
        <w:pStyle w:val="14"/>
        <w:numPr>
          <w:ilvl w:val="0"/>
          <w:numId w:val="4"/>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再认证：</w:t>
      </w:r>
    </w:p>
    <w:p w14:paraId="7D73106C">
      <w:pPr>
        <w:numPr>
          <w:ilvl w:val="0"/>
          <w:numId w:val="6"/>
        </w:numPr>
        <w:spacing w:before="78" w:beforeLines="25" w:after="109" w:afterLines="35" w:line="276" w:lineRule="auto"/>
        <w:rPr>
          <w:rFonts w:hint="eastAsia" w:ascii="宋体" w:hAnsi="宋体"/>
          <w:bCs/>
          <w:sz w:val="22"/>
          <w:szCs w:val="22"/>
        </w:rPr>
      </w:pPr>
      <w:r>
        <w:rPr>
          <w:rFonts w:hint="eastAsia" w:ascii="宋体" w:hAnsi="宋体"/>
          <w:bCs/>
          <w:sz w:val="22"/>
          <w:szCs w:val="22"/>
        </w:rPr>
        <w:t>应在认证证书有效期期满前进行，且甲方应至少在认证证书到期前3个月按照本合同要求提出书面申请、签订再认证审核合同、接受现场审核、缴纳认证费用并应确保符合认证条件以确保完成认证批准。因甲方未按期履行前述义务而导致认证无法批准的，乙方不承担任何责任。再认证审核的结束日期不能超过当前认证终止日期，若管理体系再认证审核开具了严重不符合项，则甲方应确保在证书终止日期前完成整改、并经过乙方验证关闭，否则须再进行一次二阶段审核，此类情形产生的认证审核费用，由甲、乙双方通过补充协议进行约定；</w:t>
      </w:r>
    </w:p>
    <w:p w14:paraId="424A0C06">
      <w:pPr>
        <w:numPr>
          <w:ilvl w:val="0"/>
          <w:numId w:val="6"/>
        </w:numPr>
        <w:spacing w:before="78" w:beforeLines="25" w:after="109" w:afterLines="35" w:line="276" w:lineRule="auto"/>
        <w:rPr>
          <w:rFonts w:hint="eastAsia" w:ascii="宋体" w:hAnsi="宋体"/>
          <w:bCs/>
          <w:sz w:val="22"/>
          <w:szCs w:val="22"/>
        </w:rPr>
      </w:pPr>
      <w:r>
        <w:rPr>
          <w:rFonts w:hint="eastAsia" w:ascii="宋体" w:hAnsi="宋体"/>
          <w:bCs/>
          <w:sz w:val="22"/>
          <w:szCs w:val="22"/>
        </w:rPr>
        <w:t>若甲方未按期接受乙方的再认证审核，甲方应依据相关规定停止使用认证证书及标识，乙方将在认证证书到期日对甲方该认证证书办理注销手续，甲方应承担和接受认证证书注销的风险和后果。</w:t>
      </w:r>
    </w:p>
    <w:p w14:paraId="2313AD27">
      <w:pPr>
        <w:numPr>
          <w:ilvl w:val="255"/>
          <w:numId w:val="0"/>
        </w:numPr>
        <w:spacing w:before="78" w:beforeLines="25" w:after="109" w:afterLines="35" w:line="276" w:lineRule="auto"/>
        <w:ind w:left="819" w:leftChars="390"/>
        <w:rPr>
          <w:rFonts w:hint="eastAsia" w:ascii="宋体" w:hAnsi="宋体"/>
          <w:b/>
          <w:sz w:val="20"/>
          <w:szCs w:val="22"/>
        </w:rPr>
      </w:pPr>
      <w:r>
        <w:rPr>
          <w:rFonts w:hint="eastAsia" w:ascii="宋体" w:hAnsi="宋体"/>
          <w:b/>
          <w:sz w:val="20"/>
          <w:szCs w:val="22"/>
        </w:rPr>
        <w:t>注1：监督二与再认证之间可在合理范围内超过12 个月，一般间隔不超15个月。无论何种情况，监督二与再认证之间都应保证每个日历年至少进行一次审核。如甲方未按要求接受再认证审核，认证证书将会被暂停，甲方应依据相关规定暂停使用认证证书及标识。</w:t>
      </w:r>
    </w:p>
    <w:p w14:paraId="6D866D99">
      <w:pPr>
        <w:numPr>
          <w:ilvl w:val="255"/>
          <w:numId w:val="0"/>
        </w:numPr>
        <w:spacing w:before="78" w:beforeLines="25" w:after="109" w:afterLines="35" w:line="276" w:lineRule="auto"/>
        <w:ind w:left="819" w:leftChars="390"/>
        <w:rPr>
          <w:rFonts w:hint="eastAsia" w:ascii="宋体" w:hAnsi="宋体"/>
          <w:b/>
          <w:sz w:val="20"/>
          <w:szCs w:val="22"/>
        </w:rPr>
      </w:pPr>
      <w:r>
        <w:rPr>
          <w:rFonts w:hint="eastAsia" w:ascii="宋体" w:hAnsi="宋体"/>
          <w:b/>
          <w:sz w:val="20"/>
          <w:szCs w:val="22"/>
        </w:rPr>
        <w:t>注2：若再认证审核开具严重不符合项，该严重不符合项应在认证证书到期前经乙方确认关闭。</w:t>
      </w:r>
    </w:p>
    <w:p w14:paraId="028EB25E">
      <w:pPr>
        <w:numPr>
          <w:ilvl w:val="255"/>
          <w:numId w:val="0"/>
        </w:numPr>
        <w:spacing w:before="78" w:beforeLines="25" w:after="109" w:afterLines="35" w:line="276" w:lineRule="auto"/>
        <w:ind w:left="840"/>
        <w:rPr>
          <w:rFonts w:hint="eastAsia" w:ascii="宋体" w:hAnsi="宋体"/>
          <w:bCs/>
          <w:sz w:val="22"/>
          <w:szCs w:val="22"/>
        </w:rPr>
      </w:pPr>
    </w:p>
    <w:p w14:paraId="2DBC27B5">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项目费用（人民币）</w:t>
      </w:r>
    </w:p>
    <w:p w14:paraId="264C2951">
      <w:pPr>
        <w:numPr>
          <w:ilvl w:val="0"/>
          <w:numId w:val="7"/>
        </w:numPr>
        <w:spacing w:before="78" w:beforeLines="25" w:after="109" w:afterLines="35" w:line="276" w:lineRule="auto"/>
        <w:rPr>
          <w:rFonts w:hint="eastAsia" w:ascii="宋体" w:hAnsi="宋体"/>
          <w:bCs/>
          <w:sz w:val="22"/>
          <w:szCs w:val="22"/>
        </w:rPr>
      </w:pPr>
      <w:r>
        <w:rPr>
          <w:rFonts w:hint="eastAsia" w:ascii="宋体" w:hAnsi="宋体"/>
          <w:bCs/>
          <w:sz w:val="22"/>
          <w:szCs w:val="22"/>
        </w:rPr>
        <w:t>甲方应向乙方交付以下费用，乙方于收到甲方全部款项后，向甲方出具相关发票。</w:t>
      </w:r>
    </w:p>
    <w:p w14:paraId="52D9C4BE">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 xml:space="preserve">初次认证费用（含中英文正本证书一套）：               计 </w:t>
      </w:r>
      <w:permStart w:id="48" w:edGrp="everyone"/>
      <w:r>
        <w:rPr>
          <w:rFonts w:hint="eastAsia" w:ascii="宋体" w:hAnsi="宋体"/>
          <w:bCs/>
          <w:sz w:val="22"/>
          <w:szCs w:val="22"/>
          <w:u w:val="single"/>
        </w:rPr>
        <w:t xml:space="preserve">             </w:t>
      </w:r>
      <w:permEnd w:id="48"/>
      <w:r>
        <w:rPr>
          <w:rFonts w:hint="eastAsia" w:ascii="宋体" w:hAnsi="宋体"/>
          <w:bCs/>
          <w:sz w:val="22"/>
          <w:szCs w:val="22"/>
        </w:rPr>
        <w:t xml:space="preserve"> 元</w:t>
      </w:r>
    </w:p>
    <w:p w14:paraId="075D8F55">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 xml:space="preserve">每年保持证书费用； </w:t>
      </w:r>
      <w:r>
        <w:rPr>
          <w:rFonts w:ascii="宋体" w:hAnsi="宋体"/>
          <w:bCs/>
          <w:sz w:val="22"/>
          <w:szCs w:val="22"/>
        </w:rPr>
        <w:t xml:space="preserve">                                 </w:t>
      </w:r>
      <w:r>
        <w:rPr>
          <w:rFonts w:hint="eastAsia" w:ascii="宋体" w:hAnsi="宋体"/>
          <w:bCs/>
          <w:sz w:val="22"/>
          <w:szCs w:val="22"/>
        </w:rPr>
        <w:t xml:space="preserve">计 </w:t>
      </w:r>
      <w:permStart w:id="49" w:edGrp="everyone"/>
      <w:r>
        <w:rPr>
          <w:rFonts w:hint="eastAsia" w:ascii="宋体" w:hAnsi="宋体"/>
          <w:bCs/>
          <w:sz w:val="22"/>
          <w:szCs w:val="22"/>
          <w:u w:val="single"/>
        </w:rPr>
        <w:t xml:space="preserve">             </w:t>
      </w:r>
      <w:permEnd w:id="49"/>
      <w:r>
        <w:rPr>
          <w:rFonts w:hint="eastAsia" w:ascii="宋体" w:hAnsi="宋体"/>
          <w:bCs/>
          <w:sz w:val="22"/>
          <w:szCs w:val="22"/>
        </w:rPr>
        <w:t xml:space="preserve"> 元</w:t>
      </w:r>
    </w:p>
    <w:p w14:paraId="2B506F58">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 xml:space="preserve">再认证费用（含中英文正本证书一套）：                 计 </w:t>
      </w:r>
      <w:permStart w:id="50" w:edGrp="everyone"/>
      <w:r>
        <w:rPr>
          <w:rFonts w:hint="eastAsia" w:ascii="宋体" w:hAnsi="宋体"/>
          <w:bCs/>
          <w:sz w:val="22"/>
          <w:szCs w:val="22"/>
          <w:u w:val="single"/>
        </w:rPr>
        <w:t xml:space="preserve">             </w:t>
      </w:r>
      <w:permEnd w:id="50"/>
      <w:r>
        <w:rPr>
          <w:rFonts w:hint="eastAsia" w:ascii="宋体" w:hAnsi="宋体"/>
          <w:bCs/>
          <w:sz w:val="22"/>
          <w:szCs w:val="22"/>
        </w:rPr>
        <w:t xml:space="preserve"> 元</w:t>
      </w:r>
    </w:p>
    <w:p w14:paraId="47CC570A">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 xml:space="preserve">预审核费用（需要时）：                               计 </w:t>
      </w:r>
      <w:permStart w:id="51" w:edGrp="everyone"/>
      <w:r>
        <w:rPr>
          <w:rFonts w:hint="eastAsia" w:ascii="宋体" w:hAnsi="宋体"/>
          <w:bCs/>
          <w:sz w:val="22"/>
          <w:szCs w:val="22"/>
          <w:u w:val="single"/>
        </w:rPr>
        <w:t xml:space="preserve">             </w:t>
      </w:r>
      <w:permEnd w:id="51"/>
      <w:r>
        <w:rPr>
          <w:rFonts w:hint="eastAsia" w:ascii="宋体" w:hAnsi="宋体"/>
          <w:bCs/>
          <w:sz w:val="22"/>
          <w:szCs w:val="22"/>
        </w:rPr>
        <w:t xml:space="preserve"> 元</w:t>
      </w:r>
    </w:p>
    <w:p w14:paraId="0533ECD5">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副本及子证书费：</w:t>
      </w:r>
    </w:p>
    <w:p w14:paraId="341164D2">
      <w:pPr>
        <w:spacing w:before="78" w:beforeLines="25" w:after="109" w:afterLines="35" w:line="276" w:lineRule="auto"/>
        <w:ind w:left="420"/>
        <w:rPr>
          <w:rFonts w:hint="eastAsia" w:ascii="宋体" w:hAnsi="宋体"/>
          <w:bCs/>
          <w:sz w:val="22"/>
          <w:szCs w:val="22"/>
        </w:rPr>
      </w:pPr>
      <w:r>
        <w:rPr>
          <w:rFonts w:hint="eastAsia" w:ascii="宋体" w:hAnsi="宋体"/>
          <w:bCs/>
          <w:sz w:val="22"/>
          <w:szCs w:val="22"/>
        </w:rPr>
        <w:t>中文</w:t>
      </w:r>
      <w:permStart w:id="52" w:edGrp="everyone"/>
      <w:r>
        <w:rPr>
          <w:rFonts w:ascii="宋体" w:hAnsi="宋体"/>
          <w:bCs/>
          <w:sz w:val="22"/>
          <w:szCs w:val="22"/>
          <w:u w:val="single"/>
        </w:rPr>
        <w:t xml:space="preserve">     </w:t>
      </w:r>
      <w:permEnd w:id="52"/>
      <w:r>
        <w:rPr>
          <w:rFonts w:hint="eastAsia" w:ascii="宋体" w:hAnsi="宋体"/>
          <w:bCs/>
          <w:sz w:val="22"/>
          <w:szCs w:val="22"/>
        </w:rPr>
        <w:t>张或英文</w:t>
      </w:r>
      <w:permStart w:id="53" w:edGrp="everyone"/>
      <w:r>
        <w:rPr>
          <w:rFonts w:ascii="宋体" w:hAnsi="宋体"/>
          <w:bCs/>
          <w:sz w:val="22"/>
          <w:szCs w:val="22"/>
          <w:u w:val="single"/>
        </w:rPr>
        <w:t xml:space="preserve">     </w:t>
      </w:r>
      <w:permEnd w:id="53"/>
      <w:r>
        <w:rPr>
          <w:rFonts w:hint="eastAsia" w:ascii="宋体" w:hAnsi="宋体"/>
          <w:bCs/>
          <w:sz w:val="22"/>
          <w:szCs w:val="22"/>
        </w:rPr>
        <w:t>张50元/张，</w:t>
      </w:r>
      <w:permStart w:id="54" w:edGrp="everyone"/>
      <w:r>
        <w:rPr>
          <w:rFonts w:ascii="宋体" w:hAnsi="宋体"/>
          <w:bCs/>
          <w:sz w:val="22"/>
          <w:szCs w:val="22"/>
          <w:u w:val="single"/>
        </w:rPr>
        <w:t xml:space="preserve">      </w:t>
      </w:r>
      <w:permEnd w:id="54"/>
      <w:r>
        <w:rPr>
          <w:rFonts w:hint="eastAsia" w:ascii="宋体" w:hAnsi="宋体"/>
          <w:bCs/>
          <w:sz w:val="22"/>
          <w:szCs w:val="22"/>
        </w:rPr>
        <w:t xml:space="preserve">文500元/张 </w:t>
      </w:r>
      <w:r>
        <w:rPr>
          <w:rFonts w:ascii="宋体" w:hAnsi="宋体"/>
          <w:bCs/>
          <w:sz w:val="22"/>
          <w:szCs w:val="22"/>
        </w:rPr>
        <w:t xml:space="preserve"> </w:t>
      </w:r>
      <w:r>
        <w:rPr>
          <w:rFonts w:hint="eastAsia" w:ascii="宋体" w:hAnsi="宋体"/>
          <w:bCs/>
          <w:sz w:val="22"/>
          <w:szCs w:val="22"/>
        </w:rPr>
        <w:t xml:space="preserve"> </w:t>
      </w:r>
      <w:r>
        <w:rPr>
          <w:rFonts w:ascii="宋体" w:hAnsi="宋体"/>
          <w:bCs/>
          <w:sz w:val="22"/>
          <w:szCs w:val="22"/>
        </w:rPr>
        <w:t xml:space="preserve"> </w:t>
      </w:r>
      <w:r>
        <w:rPr>
          <w:rFonts w:hint="eastAsia" w:ascii="宋体" w:hAnsi="宋体"/>
          <w:bCs/>
          <w:sz w:val="22"/>
          <w:szCs w:val="22"/>
        </w:rPr>
        <w:t xml:space="preserve"> 计 </w:t>
      </w:r>
      <w:permStart w:id="55" w:edGrp="everyone"/>
      <w:r>
        <w:rPr>
          <w:rFonts w:hint="eastAsia" w:ascii="宋体" w:hAnsi="宋体"/>
          <w:bCs/>
          <w:sz w:val="22"/>
          <w:szCs w:val="22"/>
          <w:u w:val="single"/>
        </w:rPr>
        <w:t xml:space="preserve">             </w:t>
      </w:r>
      <w:permEnd w:id="55"/>
      <w:r>
        <w:rPr>
          <w:rFonts w:hint="eastAsia" w:ascii="宋体" w:hAnsi="宋体"/>
          <w:bCs/>
          <w:sz w:val="22"/>
          <w:szCs w:val="22"/>
        </w:rPr>
        <w:t xml:space="preserve"> 元</w:t>
      </w:r>
    </w:p>
    <w:p w14:paraId="1A55A408">
      <w:pPr>
        <w:spacing w:before="78" w:beforeLines="25" w:after="109" w:afterLines="35" w:line="276" w:lineRule="auto"/>
        <w:ind w:left="420"/>
        <w:rPr>
          <w:rFonts w:hint="eastAsia" w:ascii="宋体" w:hAnsi="宋体"/>
          <w:bCs/>
          <w:sz w:val="22"/>
          <w:szCs w:val="22"/>
        </w:rPr>
      </w:pPr>
      <w:r>
        <w:rPr>
          <w:rFonts w:hint="eastAsia" w:ascii="宋体" w:hAnsi="宋体"/>
          <w:b/>
          <w:sz w:val="20"/>
          <w:szCs w:val="22"/>
        </w:rPr>
        <w:t>注：审核费将依据认证审核的工作量（人日数）来确定，核算认证审核的工作量（人日数）的方法详见公开文件《管理体系认证收费规则》。若影响认证审核的工作量（人日数）的因素发生变化，将导致审核工作量（人日数）增加或减少，具体实施审核的工作量（人日数）见《审核项目发送通知书》，审核费用也将根据审核工作量（人日数）的变化做出调整，双方需签订合同更改补充协议。</w:t>
      </w:r>
    </w:p>
    <w:p w14:paraId="62829548">
      <w:pPr>
        <w:numPr>
          <w:ilvl w:val="0"/>
          <w:numId w:val="7"/>
        </w:numPr>
        <w:spacing w:before="78" w:beforeLines="25" w:after="109" w:afterLines="35" w:line="276" w:lineRule="auto"/>
        <w:rPr>
          <w:rFonts w:hint="eastAsia" w:ascii="宋体" w:hAnsi="宋体"/>
          <w:bCs/>
          <w:sz w:val="22"/>
          <w:szCs w:val="22"/>
        </w:rPr>
      </w:pPr>
      <w:r>
        <w:rPr>
          <w:rFonts w:hint="eastAsia" w:ascii="宋体" w:hAnsi="宋体"/>
          <w:bCs/>
          <w:sz w:val="22"/>
          <w:szCs w:val="22"/>
        </w:rPr>
        <w:t>初次认证费用中包含：申请费1000元/次、审核费（按照认证审核的工作量核算）、审定与注册费2000元/体系。保持证书（监督审核）费用中包含：审核费（按照认证审核的工作量核算）、年金2000元/体系。再认证费用中包含：审核费（按照认证审核的工作量核算）、审定与注册费2000元/体系。</w:t>
      </w:r>
    </w:p>
    <w:p w14:paraId="46A5C4D8">
      <w:pPr>
        <w:numPr>
          <w:ilvl w:val="0"/>
          <w:numId w:val="7"/>
        </w:numPr>
        <w:spacing w:before="78" w:beforeLines="25" w:after="109" w:afterLines="35" w:line="276" w:lineRule="auto"/>
        <w:rPr>
          <w:rFonts w:hint="eastAsia" w:ascii="宋体" w:hAnsi="宋体"/>
          <w:bCs/>
          <w:sz w:val="22"/>
          <w:szCs w:val="22"/>
        </w:rPr>
      </w:pPr>
      <w:r>
        <w:rPr>
          <w:rFonts w:hint="eastAsia" w:ascii="宋体" w:hAnsi="宋体"/>
          <w:bCs/>
          <w:sz w:val="22"/>
          <w:szCs w:val="22"/>
        </w:rPr>
        <w:t>本合同签订之日起30日内由甲方支付给乙方初次认证/再认证费用的50%，剩余部分的初次认证/再认证费用应在现场审核前一次付清。</w:t>
      </w:r>
    </w:p>
    <w:p w14:paraId="607D7C91">
      <w:pPr>
        <w:numPr>
          <w:ilvl w:val="0"/>
          <w:numId w:val="7"/>
        </w:numPr>
        <w:spacing w:before="78" w:beforeLines="25" w:after="109" w:afterLines="35" w:line="276" w:lineRule="auto"/>
        <w:rPr>
          <w:rFonts w:hint="eastAsia" w:ascii="宋体" w:hAnsi="宋体"/>
          <w:bCs/>
          <w:sz w:val="22"/>
          <w:szCs w:val="22"/>
        </w:rPr>
      </w:pPr>
      <w:r>
        <w:rPr>
          <w:rFonts w:hint="eastAsia" w:ascii="宋体" w:hAnsi="宋体"/>
          <w:bCs/>
          <w:sz w:val="22"/>
          <w:szCs w:val="22"/>
        </w:rPr>
        <w:t>保持证书费用由甲方在每次监督审核的45日前向乙方一次付清。</w:t>
      </w:r>
    </w:p>
    <w:p w14:paraId="4920A84F">
      <w:pPr>
        <w:numPr>
          <w:ilvl w:val="0"/>
          <w:numId w:val="7"/>
        </w:numPr>
        <w:spacing w:before="78" w:beforeLines="25" w:after="109" w:afterLines="35" w:line="276" w:lineRule="auto"/>
        <w:rPr>
          <w:rFonts w:hint="eastAsia" w:ascii="宋体" w:hAnsi="宋体"/>
          <w:bCs/>
          <w:sz w:val="22"/>
          <w:szCs w:val="22"/>
        </w:rPr>
      </w:pPr>
      <w:r>
        <w:rPr>
          <w:rFonts w:hint="eastAsia" w:ascii="宋体" w:hAnsi="宋体"/>
          <w:bCs/>
          <w:sz w:val="22"/>
          <w:szCs w:val="22"/>
        </w:rPr>
        <w:t>预审核费用应在预审核的45日前，由甲方向乙方一次付清。</w:t>
      </w:r>
    </w:p>
    <w:p w14:paraId="04E5AC2E">
      <w:pPr>
        <w:numPr>
          <w:ilvl w:val="0"/>
          <w:numId w:val="7"/>
        </w:numPr>
        <w:spacing w:before="78" w:beforeLines="25" w:after="109" w:afterLines="35" w:line="276" w:lineRule="auto"/>
        <w:rPr>
          <w:rFonts w:hint="eastAsia" w:ascii="宋体" w:hAnsi="宋体"/>
          <w:bCs/>
          <w:sz w:val="22"/>
          <w:szCs w:val="22"/>
        </w:rPr>
      </w:pPr>
      <w:r>
        <w:rPr>
          <w:rFonts w:hint="eastAsia" w:ascii="宋体" w:hAnsi="宋体"/>
          <w:bCs/>
          <w:sz w:val="22"/>
          <w:szCs w:val="22"/>
        </w:rPr>
        <w:t>副本及子证书费应于证书制作前5日内付清。</w:t>
      </w:r>
    </w:p>
    <w:p w14:paraId="7A0B0D24">
      <w:pPr>
        <w:numPr>
          <w:ilvl w:val="0"/>
          <w:numId w:val="7"/>
        </w:numPr>
        <w:spacing w:before="78" w:beforeLines="25" w:after="109" w:afterLines="35" w:line="276" w:lineRule="auto"/>
        <w:rPr>
          <w:rFonts w:hint="eastAsia" w:ascii="宋体" w:hAnsi="宋体"/>
          <w:bCs/>
          <w:sz w:val="22"/>
          <w:szCs w:val="22"/>
        </w:rPr>
      </w:pPr>
      <w:r>
        <w:rPr>
          <w:rFonts w:hint="eastAsia" w:ascii="宋体" w:hAnsi="宋体"/>
          <w:bCs/>
          <w:sz w:val="22"/>
          <w:szCs w:val="22"/>
        </w:rPr>
        <w:t>乙方派出的审核人员的差旅费用根据实际发生金额由</w:t>
      </w:r>
      <w:r>
        <w:rPr>
          <w:rFonts w:hint="eastAsia"/>
          <w:sz w:val="22"/>
          <w:szCs w:val="22"/>
        </w:rPr>
        <w:t>甲方承担，并且由甲方将该差旅费支付给乙方。乙方审核员在审核过程中的差旅费用（包括往返交通费、住宿费、餐饮费等）均由审核员在乙方进行报销。审核人员差旅费具体金额的确定方式为：乙方现场审核组在现场审核结束时，提供“上海恩可埃认证有限公司差旅费用确认单”给甲方，甲方人员对相关费用进行核对并确认，确认无误后，甲乙双方的人员在该“上海恩可埃认证有限公司差旅费用确认单”上签字确认（一式二份），该</w:t>
      </w:r>
      <w:bookmarkStart w:id="0" w:name="_Hlk162391814"/>
      <w:r>
        <w:rPr>
          <w:rFonts w:hint="eastAsia"/>
          <w:sz w:val="22"/>
          <w:szCs w:val="22"/>
        </w:rPr>
        <w:t>签字后的“上海恩可埃认证有限公司差旅费用确认单”</w:t>
      </w:r>
      <w:bookmarkEnd w:id="0"/>
      <w:r>
        <w:rPr>
          <w:rFonts w:hint="eastAsia"/>
          <w:sz w:val="22"/>
          <w:szCs w:val="22"/>
        </w:rPr>
        <w:t>将作为本合同的附件，与合同具有同等法律效力，且甲方应在审核人员完成审核后的3个工作日内，按照该“上海恩可埃认证有限公司差旅费用确认单”中确定的差旅费支付给乙方。</w:t>
      </w:r>
    </w:p>
    <w:p w14:paraId="15041345">
      <w:pPr>
        <w:numPr>
          <w:ilvl w:val="0"/>
          <w:numId w:val="7"/>
        </w:numPr>
        <w:spacing w:before="78" w:beforeLines="25" w:after="109" w:afterLines="35" w:line="276" w:lineRule="auto"/>
        <w:rPr>
          <w:rFonts w:hint="eastAsia" w:ascii="宋体" w:hAnsi="宋体"/>
          <w:bCs/>
          <w:sz w:val="22"/>
          <w:szCs w:val="22"/>
        </w:rPr>
      </w:pPr>
      <w:r>
        <w:rPr>
          <w:rFonts w:hint="eastAsia" w:ascii="宋体" w:hAnsi="宋体"/>
          <w:bCs/>
          <w:sz w:val="22"/>
          <w:szCs w:val="22"/>
        </w:rPr>
        <w:t>由于甲方原因造成审核人日数或费用的增加，其增加部分应由甲方承担，甲方拒绝承担的，乙方有权中止认证程序；自乙方通知中止之日起满6个月，且双方无法就增加部分达成一致时，乙方有权解除本协议。若因乙方原因造成审核人日数或费用的增加，其增加部分应由乙方承担。</w:t>
      </w:r>
    </w:p>
    <w:p w14:paraId="6EDDA353">
      <w:pPr>
        <w:numPr>
          <w:ilvl w:val="0"/>
          <w:numId w:val="7"/>
        </w:numPr>
        <w:spacing w:before="78" w:beforeLines="25" w:after="109" w:afterLines="35" w:line="276" w:lineRule="auto"/>
        <w:rPr>
          <w:rFonts w:hint="eastAsia" w:ascii="宋体" w:hAnsi="宋体"/>
          <w:bCs/>
          <w:sz w:val="22"/>
          <w:szCs w:val="22"/>
        </w:rPr>
      </w:pPr>
      <w:r>
        <w:rPr>
          <w:rFonts w:hint="eastAsia" w:ascii="宋体" w:hAnsi="宋体"/>
          <w:bCs/>
          <w:sz w:val="22"/>
          <w:szCs w:val="22"/>
        </w:rPr>
        <w:t>甲方应直接向乙方支付本合同约定的认证费用，不得通过第三方向乙方付款。若甲方确有需要由其上级单位（如甲方所属的集团公司、事业单位、社会团体或机关）支付费用的，则应向乙方提供甲方与费用支付方的关系证明，且在得到乙方认可后相关的支付方为有效。</w:t>
      </w:r>
    </w:p>
    <w:p w14:paraId="5863F4D6">
      <w:pPr>
        <w:numPr>
          <w:ilvl w:val="0"/>
          <w:numId w:val="7"/>
        </w:numPr>
        <w:spacing w:before="78" w:beforeLines="25" w:after="109" w:afterLines="35" w:line="276" w:lineRule="auto"/>
        <w:rPr>
          <w:rFonts w:hint="eastAsia" w:ascii="宋体" w:hAnsi="宋体"/>
          <w:bCs/>
          <w:sz w:val="22"/>
          <w:szCs w:val="22"/>
        </w:rPr>
      </w:pPr>
      <w:r>
        <w:rPr>
          <w:rFonts w:hint="eastAsia" w:ascii="宋体" w:hAnsi="宋体"/>
          <w:bCs/>
          <w:sz w:val="22"/>
          <w:szCs w:val="22"/>
        </w:rPr>
        <w:t>多体系认证时若出现某体系证书不保持的情况，其余体系的费用应调整至满足乙方认证收费的相关要求。</w:t>
      </w:r>
    </w:p>
    <w:p w14:paraId="0DB4AD7B">
      <w:pPr>
        <w:numPr>
          <w:ilvl w:val="0"/>
          <w:numId w:val="7"/>
        </w:numPr>
        <w:spacing w:before="78" w:beforeLines="25" w:after="109" w:afterLines="35" w:line="276" w:lineRule="auto"/>
        <w:rPr>
          <w:rFonts w:hint="eastAsia" w:ascii="宋体" w:hAnsi="宋体"/>
          <w:bCs/>
          <w:sz w:val="22"/>
          <w:szCs w:val="22"/>
          <w:u w:val="single"/>
        </w:rPr>
      </w:pPr>
      <w:r>
        <w:rPr>
          <w:rFonts w:hint="eastAsia" w:ascii="宋体" w:hAnsi="宋体"/>
          <w:bCs/>
          <w:sz w:val="22"/>
          <w:szCs w:val="22"/>
        </w:rPr>
        <w:t>其他要求</w:t>
      </w:r>
      <w:permStart w:id="56" w:edGrp="everyone"/>
      <w:r>
        <w:rPr>
          <w:rFonts w:hint="eastAsia" w:ascii="宋体" w:hAnsi="宋体"/>
          <w:bCs/>
          <w:sz w:val="22"/>
          <w:szCs w:val="22"/>
          <w:u w:val="single"/>
        </w:rPr>
        <w:t xml:space="preserve">                                        </w:t>
      </w:r>
      <w:r>
        <w:rPr>
          <w:rFonts w:ascii="宋体" w:hAnsi="宋体"/>
          <w:bCs/>
          <w:sz w:val="22"/>
          <w:szCs w:val="22"/>
          <w:u w:val="single"/>
        </w:rPr>
        <w:t xml:space="preserve">            </w:t>
      </w:r>
      <w:r>
        <w:rPr>
          <w:rFonts w:hint="eastAsia" w:ascii="宋体" w:hAnsi="宋体"/>
          <w:bCs/>
          <w:sz w:val="22"/>
          <w:szCs w:val="22"/>
          <w:u w:val="single"/>
        </w:rPr>
        <w:t xml:space="preserve">                     </w:t>
      </w:r>
      <w:permEnd w:id="56"/>
      <w:r>
        <w:rPr>
          <w:rFonts w:hint="eastAsia" w:ascii="宋体" w:hAnsi="宋体"/>
          <w:bCs/>
          <w:sz w:val="22"/>
          <w:szCs w:val="22"/>
        </w:rPr>
        <w:t>。</w:t>
      </w:r>
    </w:p>
    <w:p w14:paraId="67700533">
      <w:pPr>
        <w:numPr>
          <w:ilvl w:val="0"/>
          <w:numId w:val="1"/>
        </w:numPr>
        <w:spacing w:before="78" w:beforeLines="25" w:after="109" w:afterLines="35" w:line="276" w:lineRule="auto"/>
        <w:rPr>
          <w:rFonts w:hint="eastAsia" w:ascii="宋体" w:hAnsi="宋体"/>
          <w:b/>
          <w:bCs/>
          <w:sz w:val="22"/>
          <w:szCs w:val="22"/>
        </w:rPr>
      </w:pPr>
      <w:bookmarkStart w:id="1" w:name="OLE_LINK3"/>
      <w:r>
        <w:rPr>
          <w:rFonts w:hint="eastAsia" w:ascii="宋体" w:hAnsi="宋体"/>
          <w:b/>
          <w:bCs/>
          <w:sz w:val="22"/>
          <w:szCs w:val="22"/>
        </w:rPr>
        <w:t>合同双方的权利和义务</w:t>
      </w:r>
      <w:r>
        <w:rPr>
          <w:rFonts w:hint="eastAsia" w:ascii="宋体" w:hAnsi="宋体"/>
          <w:b/>
          <w:bCs/>
          <w:sz w:val="22"/>
          <w:szCs w:val="22"/>
        </w:rPr>
        <w:tab/>
      </w:r>
    </w:p>
    <w:bookmarkEnd w:id="1"/>
    <w:p w14:paraId="4F84543C">
      <w:pPr>
        <w:numPr>
          <w:ilvl w:val="0"/>
          <w:numId w:val="9"/>
        </w:numPr>
        <w:spacing w:before="78" w:beforeLines="25" w:after="109" w:afterLines="35" w:line="276" w:lineRule="auto"/>
        <w:rPr>
          <w:rFonts w:hint="eastAsia" w:ascii="宋体" w:hAnsi="宋体"/>
          <w:bCs/>
          <w:sz w:val="22"/>
          <w:szCs w:val="22"/>
        </w:rPr>
      </w:pPr>
      <w:r>
        <w:rPr>
          <w:rFonts w:hint="eastAsia" w:ascii="宋体" w:hAnsi="宋体"/>
          <w:bCs/>
          <w:sz w:val="22"/>
          <w:szCs w:val="22"/>
        </w:rPr>
        <w:t>甲方的权利和义务：</w:t>
      </w:r>
    </w:p>
    <w:p w14:paraId="22A0726B">
      <w:pPr>
        <w:numPr>
          <w:ilvl w:val="2"/>
          <w:numId w:val="1"/>
        </w:numPr>
        <w:spacing w:before="78" w:beforeLines="25" w:after="109" w:afterLines="35" w:line="276" w:lineRule="auto"/>
        <w:rPr>
          <w:rFonts w:hint="eastAsia" w:ascii="宋体" w:hAnsi="宋体"/>
          <w:bCs/>
          <w:sz w:val="22"/>
          <w:szCs w:val="22"/>
        </w:rPr>
      </w:pPr>
      <w:r>
        <w:rPr>
          <w:rFonts w:hint="eastAsia" w:ascii="宋体" w:hAnsi="宋体"/>
          <w:bCs/>
          <w:sz w:val="22"/>
          <w:szCs w:val="22"/>
        </w:rPr>
        <w:t>权  利：</w:t>
      </w:r>
    </w:p>
    <w:p w14:paraId="00522693">
      <w:pPr>
        <w:numPr>
          <w:ilvl w:val="0"/>
          <w:numId w:val="10"/>
        </w:numPr>
        <w:spacing w:before="78" w:beforeLines="25" w:after="109" w:afterLines="35" w:line="276" w:lineRule="auto"/>
        <w:rPr>
          <w:rFonts w:hint="eastAsia" w:ascii="宋体" w:hAnsi="宋体"/>
          <w:bCs/>
          <w:sz w:val="22"/>
          <w:szCs w:val="22"/>
        </w:rPr>
      </w:pPr>
      <w:r>
        <w:rPr>
          <w:rFonts w:hint="eastAsia" w:ascii="宋体" w:hAnsi="宋体"/>
          <w:bCs/>
          <w:sz w:val="22"/>
          <w:szCs w:val="22"/>
        </w:rPr>
        <w:t>有权在符合有关法律法规及相关要求的前提下，提出管理体系认证范围的要求（包括产品/服务/活动/场所）。</w:t>
      </w:r>
    </w:p>
    <w:p w14:paraId="6A9E959D">
      <w:pPr>
        <w:numPr>
          <w:ilvl w:val="0"/>
          <w:numId w:val="10"/>
        </w:numPr>
        <w:spacing w:before="78" w:beforeLines="25" w:after="109" w:afterLines="35" w:line="276" w:lineRule="auto"/>
        <w:rPr>
          <w:rFonts w:hint="eastAsia" w:ascii="宋体" w:hAnsi="宋体"/>
          <w:bCs/>
          <w:color w:val="auto"/>
          <w:sz w:val="22"/>
          <w:szCs w:val="22"/>
        </w:rPr>
      </w:pPr>
      <w:r>
        <w:rPr>
          <w:rFonts w:hint="eastAsia" w:ascii="宋体" w:hAnsi="宋体"/>
          <w:bCs/>
          <w:color w:val="auto"/>
          <w:sz w:val="22"/>
          <w:szCs w:val="22"/>
        </w:rPr>
        <w:t>有权对乙方在认证服务过程或活动中违规和损害公正性的行为提出申诉或投诉。</w:t>
      </w:r>
    </w:p>
    <w:p w14:paraId="60DE9B6D">
      <w:pPr>
        <w:numPr>
          <w:ilvl w:val="2"/>
          <w:numId w:val="1"/>
        </w:numPr>
        <w:spacing w:before="78" w:beforeLines="25" w:after="109" w:afterLines="35" w:line="276" w:lineRule="auto"/>
        <w:rPr>
          <w:rFonts w:hint="eastAsia" w:ascii="宋体" w:hAnsi="宋体"/>
          <w:bCs/>
          <w:color w:val="auto"/>
          <w:sz w:val="22"/>
          <w:szCs w:val="22"/>
        </w:rPr>
      </w:pPr>
      <w:r>
        <w:rPr>
          <w:rFonts w:hint="eastAsia" w:ascii="宋体" w:hAnsi="宋体"/>
          <w:bCs/>
          <w:color w:val="auto"/>
          <w:sz w:val="22"/>
          <w:szCs w:val="22"/>
        </w:rPr>
        <w:t>义  务：</w:t>
      </w:r>
    </w:p>
    <w:p w14:paraId="21ED461F">
      <w:pPr>
        <w:numPr>
          <w:ilvl w:val="0"/>
          <w:numId w:val="11"/>
        </w:numPr>
        <w:spacing w:before="78" w:beforeLines="25" w:after="109" w:afterLines="35" w:line="276" w:lineRule="auto"/>
        <w:rPr>
          <w:rFonts w:hint="eastAsia" w:ascii="宋体" w:hAnsi="宋体"/>
          <w:bCs/>
          <w:color w:val="auto"/>
          <w:sz w:val="22"/>
          <w:szCs w:val="22"/>
        </w:rPr>
      </w:pPr>
      <w:r>
        <w:rPr>
          <w:rFonts w:hint="eastAsia" w:ascii="宋体" w:hAnsi="宋体"/>
          <w:bCs/>
          <w:color w:val="auto"/>
          <w:sz w:val="22"/>
          <w:szCs w:val="22"/>
        </w:rPr>
        <w:t>向乙方申请管理体系认证时，甲方承诺具备以下条件：</w:t>
      </w:r>
    </w:p>
    <w:p w14:paraId="38263AB7">
      <w:pPr>
        <w:pStyle w:val="14"/>
        <w:numPr>
          <w:ilvl w:val="0"/>
          <w:numId w:val="12"/>
        </w:numPr>
        <w:ind w:firstLineChars="0"/>
        <w:rPr>
          <w:rFonts w:hint="eastAsia" w:ascii="宋体" w:hAnsi="宋体"/>
          <w:bCs/>
          <w:color w:val="auto"/>
          <w:sz w:val="22"/>
          <w:szCs w:val="22"/>
        </w:rPr>
      </w:pPr>
      <w:r>
        <w:rPr>
          <w:rFonts w:hint="eastAsia" w:ascii="宋体" w:hAnsi="宋体"/>
          <w:bCs/>
          <w:color w:val="auto"/>
          <w:sz w:val="22"/>
          <w:szCs w:val="22"/>
        </w:rPr>
        <w:t>取得合法主体资格及相应法律法规规定的行政许可（适用时）且已满三个月，并处于有效期内；</w:t>
      </w:r>
    </w:p>
    <w:p w14:paraId="1EC351ED">
      <w:pPr>
        <w:pStyle w:val="14"/>
        <w:numPr>
          <w:ilvl w:val="0"/>
          <w:numId w:val="12"/>
        </w:numPr>
        <w:ind w:firstLineChars="0"/>
        <w:rPr>
          <w:rFonts w:hint="eastAsia" w:ascii="宋体" w:hAnsi="宋体"/>
          <w:bCs/>
          <w:color w:val="auto"/>
          <w:sz w:val="22"/>
          <w:szCs w:val="22"/>
        </w:rPr>
      </w:pPr>
      <w:r>
        <w:rPr>
          <w:rFonts w:hint="eastAsia" w:ascii="宋体" w:hAnsi="宋体"/>
          <w:bCs/>
          <w:color w:val="auto"/>
          <w:sz w:val="22"/>
          <w:szCs w:val="22"/>
        </w:rPr>
        <w:t>取得以上</w:t>
      </w:r>
      <w:r>
        <w:rPr>
          <w:rFonts w:ascii="Calibri" w:hAnsi="Calibri" w:cs="Calibri"/>
          <w:bCs/>
          <w:color w:val="auto"/>
          <w:sz w:val="18"/>
          <w:szCs w:val="18"/>
        </w:rPr>
        <w:t>①</w:t>
      </w:r>
      <w:r>
        <w:rPr>
          <w:rFonts w:hint="eastAsia" w:ascii="Calibri" w:hAnsi="Calibri" w:cs="Calibri"/>
          <w:bCs/>
          <w:color w:val="auto"/>
          <w:sz w:val="22"/>
          <w:szCs w:val="22"/>
        </w:rPr>
        <w:t>条款所要求的资质之日起，</w:t>
      </w:r>
      <w:r>
        <w:rPr>
          <w:rFonts w:hint="eastAsia" w:ascii="宋体" w:hAnsi="宋体"/>
          <w:bCs/>
          <w:color w:val="auto"/>
          <w:sz w:val="22"/>
          <w:szCs w:val="22"/>
        </w:rPr>
        <w:t>甲方的管理体系有效运行不少于3个月（一阶段审核前，生产植入性医疗器械的申请组织的医疗器械质量管理体系有效运行不少于6个月）且完成内部审核和管理评审；</w:t>
      </w:r>
    </w:p>
    <w:p w14:paraId="61F9541C">
      <w:pPr>
        <w:pStyle w:val="14"/>
        <w:numPr>
          <w:ilvl w:val="0"/>
          <w:numId w:val="12"/>
        </w:numPr>
        <w:ind w:firstLineChars="0"/>
        <w:rPr>
          <w:rFonts w:hint="eastAsia" w:ascii="宋体" w:hAnsi="宋体"/>
          <w:bCs/>
          <w:color w:val="auto"/>
          <w:sz w:val="22"/>
          <w:szCs w:val="22"/>
        </w:rPr>
      </w:pPr>
      <w:r>
        <w:rPr>
          <w:rFonts w:hint="eastAsia" w:ascii="宋体" w:hAnsi="宋体"/>
          <w:bCs/>
          <w:color w:val="auto"/>
          <w:sz w:val="22"/>
          <w:szCs w:val="22"/>
        </w:rPr>
        <w:t>申请管理体系认证之日起前一年内，其他认证机构未对本组织作出过不推荐认证注册（初审）、不推荐再次认证注册或不推荐继续使用认证证书（监督）的结论；</w:t>
      </w:r>
    </w:p>
    <w:p w14:paraId="342C2482">
      <w:pPr>
        <w:pStyle w:val="14"/>
        <w:numPr>
          <w:ilvl w:val="0"/>
          <w:numId w:val="12"/>
        </w:numPr>
        <w:ind w:firstLineChars="0"/>
        <w:rPr>
          <w:rFonts w:hint="eastAsia" w:ascii="宋体" w:hAnsi="宋体"/>
          <w:bCs/>
          <w:color w:val="auto"/>
          <w:sz w:val="22"/>
          <w:szCs w:val="22"/>
        </w:rPr>
      </w:pPr>
      <w:r>
        <w:rPr>
          <w:rFonts w:hint="eastAsia" w:ascii="宋体" w:hAnsi="宋体"/>
          <w:bCs/>
          <w:color w:val="auto"/>
          <w:sz w:val="22"/>
          <w:szCs w:val="22"/>
        </w:rPr>
        <w:t>因甲方自身原因而导致的其原管理体系认证证书被暂停、撤销或注销的期限已满一年；</w:t>
      </w:r>
    </w:p>
    <w:p w14:paraId="13DF723E">
      <w:pPr>
        <w:pStyle w:val="14"/>
        <w:numPr>
          <w:ilvl w:val="0"/>
          <w:numId w:val="12"/>
        </w:numPr>
        <w:ind w:firstLineChars="0"/>
        <w:rPr>
          <w:rFonts w:hint="eastAsia" w:ascii="宋体" w:hAnsi="宋体"/>
          <w:bCs/>
          <w:color w:val="auto"/>
          <w:sz w:val="22"/>
          <w:szCs w:val="22"/>
        </w:rPr>
      </w:pPr>
      <w:r>
        <w:rPr>
          <w:rFonts w:hint="eastAsia" w:ascii="宋体" w:hAnsi="宋体"/>
          <w:bCs/>
          <w:color w:val="auto"/>
          <w:sz w:val="22"/>
          <w:szCs w:val="22"/>
        </w:rPr>
        <w:t>原管理体系认证证书发证机构被国家认监委撤销认证资质已满三个月；</w:t>
      </w:r>
    </w:p>
    <w:p w14:paraId="50301851">
      <w:pPr>
        <w:pStyle w:val="14"/>
        <w:numPr>
          <w:ilvl w:val="0"/>
          <w:numId w:val="12"/>
        </w:numPr>
        <w:ind w:firstLineChars="0"/>
        <w:rPr>
          <w:rFonts w:hint="eastAsia" w:ascii="宋体" w:hAnsi="宋体"/>
          <w:bCs/>
          <w:color w:val="auto"/>
          <w:sz w:val="22"/>
          <w:szCs w:val="22"/>
        </w:rPr>
      </w:pPr>
      <w:r>
        <w:rPr>
          <w:rFonts w:hint="eastAsia" w:ascii="宋体" w:hAnsi="宋体"/>
          <w:bCs/>
          <w:color w:val="auto"/>
          <w:sz w:val="22"/>
          <w:szCs w:val="22"/>
        </w:rPr>
        <w:t>当前未被行政监管部门责令停产停业整顿；</w:t>
      </w:r>
    </w:p>
    <w:p w14:paraId="7A29BA9A">
      <w:pPr>
        <w:pStyle w:val="14"/>
        <w:numPr>
          <w:ilvl w:val="0"/>
          <w:numId w:val="12"/>
        </w:numPr>
        <w:ind w:firstLineChars="0"/>
        <w:rPr>
          <w:rFonts w:hint="eastAsia" w:ascii="宋体" w:hAnsi="宋体"/>
          <w:bCs/>
          <w:color w:val="auto"/>
          <w:sz w:val="22"/>
          <w:szCs w:val="22"/>
        </w:rPr>
      </w:pPr>
      <w:r>
        <w:rPr>
          <w:rFonts w:hint="eastAsia" w:ascii="宋体" w:hAnsi="宋体"/>
          <w:bCs/>
          <w:color w:val="auto"/>
          <w:sz w:val="22"/>
          <w:szCs w:val="22"/>
        </w:rPr>
        <w:t>一年内未发生被行政监管部门责令停产停业整顿的重大质量事故（适用于QMS，MDMS，AS，TL,</w:t>
      </w:r>
      <w:r>
        <w:rPr>
          <w:rFonts w:hint="eastAsia" w:ascii="宋体" w:hAnsi="宋体"/>
          <w:bCs/>
          <w:color w:val="auto"/>
          <w:sz w:val="22"/>
          <w:szCs w:val="22"/>
          <w:lang w:val="en-US" w:eastAsia="zh-CN"/>
        </w:rPr>
        <w:t>HSPM</w:t>
      </w:r>
      <w:r>
        <w:rPr>
          <w:rFonts w:hint="eastAsia" w:ascii="宋体" w:hAnsi="宋体"/>
          <w:bCs/>
          <w:color w:val="auto"/>
          <w:sz w:val="22"/>
          <w:szCs w:val="22"/>
        </w:rPr>
        <w:t>）；一年内未发生被行政监管部门责令停产停业整顿的突发环境事件（适用于EMS，突发环境事件及其级别的判定依据《国家突发环境事件应急预案》）</w:t>
      </w:r>
    </w:p>
    <w:p w14:paraId="02CC8704">
      <w:pPr>
        <w:pStyle w:val="14"/>
        <w:numPr>
          <w:ilvl w:val="0"/>
          <w:numId w:val="12"/>
        </w:numPr>
        <w:ind w:firstLineChars="0"/>
        <w:rPr>
          <w:rFonts w:hint="eastAsia" w:ascii="宋体" w:hAnsi="宋体"/>
          <w:bCs/>
          <w:color w:val="auto"/>
          <w:sz w:val="22"/>
          <w:szCs w:val="22"/>
        </w:rPr>
      </w:pPr>
      <w:r>
        <w:rPr>
          <w:rFonts w:hint="eastAsia" w:ascii="宋体" w:hAnsi="宋体"/>
          <w:bCs/>
          <w:color w:val="auto"/>
          <w:sz w:val="22"/>
          <w:szCs w:val="22"/>
        </w:rPr>
        <w:t>一年内未发生重大生产安全事故（适用于OHSMS,事故等级划分依据《生产安全事故报告和调查处理条例》）；</w:t>
      </w:r>
    </w:p>
    <w:p w14:paraId="7F950E1E">
      <w:pPr>
        <w:pStyle w:val="14"/>
        <w:numPr>
          <w:ilvl w:val="0"/>
          <w:numId w:val="12"/>
        </w:numPr>
        <w:ind w:firstLineChars="0"/>
        <w:rPr>
          <w:rFonts w:hint="eastAsia" w:ascii="宋体" w:hAnsi="宋体"/>
          <w:bCs/>
          <w:color w:val="auto"/>
          <w:sz w:val="22"/>
          <w:szCs w:val="22"/>
        </w:rPr>
      </w:pPr>
      <w:r>
        <w:rPr>
          <w:rFonts w:hint="eastAsia" w:ascii="宋体" w:hAnsi="宋体"/>
          <w:bCs/>
          <w:color w:val="auto"/>
          <w:sz w:val="22"/>
          <w:szCs w:val="22"/>
        </w:rPr>
        <w:t>一年内未发生重大及以上级别的网络安全事件（适用于ISMS, 网络安全事件级别依据GB/T 20986判定)</w:t>
      </w:r>
    </w:p>
    <w:p w14:paraId="0D7AD931">
      <w:pPr>
        <w:pStyle w:val="14"/>
        <w:numPr>
          <w:ilvl w:val="0"/>
          <w:numId w:val="12"/>
        </w:numPr>
        <w:ind w:firstLineChars="0"/>
        <w:rPr>
          <w:rFonts w:hint="eastAsia" w:ascii="宋体" w:hAnsi="宋体"/>
          <w:bCs/>
          <w:color w:val="auto"/>
          <w:sz w:val="22"/>
          <w:szCs w:val="22"/>
        </w:rPr>
      </w:pPr>
      <w:r>
        <w:rPr>
          <w:rFonts w:hint="eastAsia" w:ascii="宋体" w:hAnsi="宋体"/>
          <w:bCs/>
          <w:color w:val="auto"/>
          <w:sz w:val="22"/>
          <w:szCs w:val="22"/>
        </w:rPr>
        <w:t>未被国家企业信用信息公示系统（http://www.gsxt.gov.cn）或信用中国（https://www.creditchina.gov.cn）系统列入“严重违法失信名单”；</w:t>
      </w:r>
    </w:p>
    <w:p w14:paraId="53EF33D6">
      <w:pPr>
        <w:pStyle w:val="14"/>
        <w:numPr>
          <w:ilvl w:val="0"/>
          <w:numId w:val="12"/>
        </w:numPr>
        <w:ind w:firstLineChars="0"/>
        <w:rPr>
          <w:rFonts w:hint="eastAsia" w:ascii="宋体" w:hAnsi="宋体"/>
          <w:bCs/>
          <w:color w:val="auto"/>
          <w:sz w:val="22"/>
          <w:szCs w:val="22"/>
        </w:rPr>
      </w:pPr>
      <w:r>
        <w:rPr>
          <w:rFonts w:hint="eastAsia" w:ascii="宋体" w:hAnsi="宋体"/>
          <w:bCs/>
          <w:color w:val="auto"/>
          <w:sz w:val="22"/>
          <w:szCs w:val="22"/>
        </w:rPr>
        <w:t>未被应急管理部门列入安全生产严重失信主体名单（适用于OHSMS）；</w:t>
      </w:r>
    </w:p>
    <w:p w14:paraId="43EA72BE">
      <w:pPr>
        <w:pStyle w:val="14"/>
        <w:numPr>
          <w:ilvl w:val="0"/>
          <w:numId w:val="12"/>
        </w:numPr>
        <w:ind w:firstLineChars="0"/>
        <w:rPr>
          <w:rFonts w:hint="eastAsia" w:ascii="宋体" w:hAnsi="宋体"/>
          <w:bCs/>
          <w:color w:val="auto"/>
          <w:sz w:val="22"/>
          <w:szCs w:val="22"/>
        </w:rPr>
      </w:pPr>
      <w:r>
        <w:rPr>
          <w:rFonts w:hint="eastAsia" w:ascii="宋体" w:hAnsi="宋体"/>
          <w:bCs/>
          <w:color w:val="auto"/>
          <w:sz w:val="22"/>
          <w:szCs w:val="22"/>
        </w:rPr>
        <w:t>申请认证范围内的产品未发生产品质量国家监督抽查不合格，或已按市场监管部门要求在期限内整改合格，并取得市场监管部门书面结论（适用于QMS,MDMS,AS,TL,</w:t>
      </w:r>
      <w:r>
        <w:rPr>
          <w:rFonts w:hint="eastAsia" w:ascii="宋体" w:hAnsi="宋体"/>
          <w:bCs/>
          <w:color w:val="auto"/>
          <w:sz w:val="22"/>
          <w:szCs w:val="22"/>
          <w:lang w:val="en-US" w:eastAsia="zh-CN"/>
        </w:rPr>
        <w:t>HSPM</w:t>
      </w:r>
      <w:r>
        <w:rPr>
          <w:rFonts w:hint="eastAsia" w:ascii="宋体" w:hAnsi="宋体"/>
          <w:bCs/>
          <w:color w:val="auto"/>
          <w:sz w:val="22"/>
          <w:szCs w:val="22"/>
        </w:rPr>
        <w:t>）；</w:t>
      </w:r>
    </w:p>
    <w:p w14:paraId="5CE59E94">
      <w:pPr>
        <w:pStyle w:val="14"/>
        <w:numPr>
          <w:ilvl w:val="0"/>
          <w:numId w:val="12"/>
        </w:numPr>
        <w:ind w:firstLineChars="0"/>
        <w:rPr>
          <w:rFonts w:hint="eastAsia" w:ascii="宋体" w:hAnsi="宋体"/>
          <w:bCs/>
          <w:color w:val="auto"/>
          <w:sz w:val="22"/>
          <w:szCs w:val="22"/>
        </w:rPr>
      </w:pPr>
      <w:r>
        <w:rPr>
          <w:rFonts w:hint="eastAsia" w:ascii="宋体" w:hAnsi="宋体"/>
          <w:bCs/>
          <w:color w:val="auto"/>
          <w:sz w:val="22"/>
          <w:szCs w:val="22"/>
        </w:rPr>
        <w:t>拟认证的OHSMS范围所覆盖的活动符合相关OH&amp;S法律法规要求，不存在故意的和持续的违法行为(适用于OHSMS);</w:t>
      </w:r>
    </w:p>
    <w:p w14:paraId="6BAAA032">
      <w:pPr>
        <w:pStyle w:val="14"/>
        <w:numPr>
          <w:ilvl w:val="0"/>
          <w:numId w:val="12"/>
        </w:numPr>
        <w:ind w:firstLineChars="0"/>
        <w:rPr>
          <w:rFonts w:hint="eastAsia" w:ascii="宋体" w:hAnsi="宋体"/>
          <w:bCs/>
          <w:color w:val="auto"/>
          <w:sz w:val="22"/>
          <w:szCs w:val="22"/>
        </w:rPr>
      </w:pPr>
      <w:r>
        <w:rPr>
          <w:rFonts w:hint="eastAsia" w:ascii="宋体" w:hAnsi="宋体"/>
          <w:bCs/>
          <w:color w:val="auto"/>
          <w:sz w:val="22"/>
          <w:szCs w:val="22"/>
        </w:rPr>
        <w:t>其他应具备的条件。</w:t>
      </w:r>
    </w:p>
    <w:p w14:paraId="2E099B12">
      <w:pPr>
        <w:numPr>
          <w:ilvl w:val="255"/>
          <w:numId w:val="0"/>
        </w:numPr>
        <w:spacing w:before="78" w:beforeLines="25" w:after="109" w:afterLines="35" w:line="276" w:lineRule="auto"/>
        <w:ind w:left="840"/>
        <w:rPr>
          <w:rFonts w:hint="eastAsia" w:ascii="宋体" w:hAnsi="宋体" w:eastAsia="宋体"/>
          <w:bCs/>
          <w:strike/>
          <w:color w:val="auto"/>
          <w:sz w:val="22"/>
          <w:szCs w:val="22"/>
          <w:lang w:eastAsia="zh-CN"/>
        </w:rPr>
      </w:pPr>
      <w:r>
        <w:rPr>
          <w:rFonts w:hint="eastAsia" w:ascii="宋体" w:hAnsi="宋体"/>
          <w:b/>
          <w:color w:val="auto"/>
          <w:sz w:val="20"/>
          <w:szCs w:val="22"/>
        </w:rPr>
        <w:t>注：如果发生因甲方未如实申报而导致乙方颁发的管理体系认证证书出现无效的情况而造成甲方的损失时，由甲方自行承担；由此而对乙方造成的损失(包括实际经济损失、为补救而产生的额外支出及乙方的名誉损失)则由甲方承担赔偿责任</w:t>
      </w:r>
      <w:r>
        <w:rPr>
          <w:rFonts w:hint="eastAsia" w:ascii="宋体" w:hAnsi="宋体"/>
          <w:b/>
          <w:color w:val="auto"/>
          <w:sz w:val="20"/>
          <w:szCs w:val="22"/>
          <w:lang w:eastAsia="zh-CN"/>
        </w:rPr>
        <w:t>。</w:t>
      </w:r>
    </w:p>
    <w:p w14:paraId="567DD9A2">
      <w:pPr>
        <w:numPr>
          <w:ilvl w:val="0"/>
          <w:numId w:val="11"/>
        </w:numPr>
        <w:spacing w:before="78" w:beforeLines="25" w:after="109" w:afterLines="35" w:line="276" w:lineRule="auto"/>
        <w:rPr>
          <w:rFonts w:hint="eastAsia" w:ascii="宋体" w:hAnsi="宋体"/>
          <w:bCs/>
          <w:sz w:val="22"/>
          <w:szCs w:val="22"/>
        </w:rPr>
      </w:pPr>
      <w:r>
        <w:rPr>
          <w:rFonts w:hint="eastAsia" w:ascii="宋体" w:hAnsi="宋体"/>
          <w:bCs/>
          <w:sz w:val="22"/>
          <w:szCs w:val="22"/>
        </w:rPr>
        <w:t>遵守认证认可相关法律、法规、规章和认证程序要求，如实提供相关材料和信息，配合市场监管部门的认证执法监督检查和乙方对投诉的调查，及时向乙方通报管理体系及本合同甲方义务中a)条款中所列条件的变更情况。</w:t>
      </w:r>
    </w:p>
    <w:p w14:paraId="121F2C91">
      <w:pPr>
        <w:numPr>
          <w:ilvl w:val="0"/>
          <w:numId w:val="11"/>
        </w:numPr>
        <w:spacing w:before="78" w:beforeLines="25" w:after="109" w:afterLines="35" w:line="276" w:lineRule="auto"/>
        <w:rPr>
          <w:rFonts w:hint="eastAsia" w:ascii="宋体" w:hAnsi="宋体"/>
          <w:bCs/>
          <w:sz w:val="22"/>
          <w:szCs w:val="22"/>
        </w:rPr>
      </w:pPr>
      <w:r>
        <w:rPr>
          <w:rFonts w:hint="eastAsia" w:ascii="宋体" w:hAnsi="宋体"/>
          <w:bCs/>
          <w:sz w:val="22"/>
          <w:szCs w:val="22"/>
        </w:rPr>
        <w:t>接受乙方、认可机构等安排的非例行检查/审核、确认审核、见证评审等，并在检查/审核/评审中给予必要的配合。</w:t>
      </w:r>
    </w:p>
    <w:p w14:paraId="35130520">
      <w:pPr>
        <w:numPr>
          <w:ilvl w:val="0"/>
          <w:numId w:val="11"/>
        </w:numPr>
        <w:spacing w:before="78" w:beforeLines="25" w:after="109" w:afterLines="35" w:line="276" w:lineRule="auto"/>
        <w:rPr>
          <w:rFonts w:hint="eastAsia" w:ascii="宋体" w:hAnsi="宋体"/>
          <w:bCs/>
          <w:sz w:val="22"/>
          <w:szCs w:val="22"/>
        </w:rPr>
      </w:pPr>
      <w:r>
        <w:rPr>
          <w:rFonts w:hint="eastAsia" w:ascii="宋体" w:hAnsi="宋体"/>
          <w:bCs/>
          <w:sz w:val="22"/>
          <w:szCs w:val="22"/>
        </w:rPr>
        <w:t>获得</w:t>
      </w:r>
      <w:r>
        <w:rPr>
          <w:rFonts w:ascii="宋体" w:hAnsi="宋体"/>
          <w:bCs/>
          <w:sz w:val="22"/>
          <w:szCs w:val="22"/>
        </w:rPr>
        <w:t>管理体系认证</w:t>
      </w:r>
      <w:r>
        <w:rPr>
          <w:rFonts w:hint="eastAsia" w:ascii="宋体" w:hAnsi="宋体"/>
          <w:bCs/>
          <w:sz w:val="22"/>
          <w:szCs w:val="22"/>
        </w:rPr>
        <w:t>后</w:t>
      </w:r>
      <w:r>
        <w:rPr>
          <w:rFonts w:ascii="宋体" w:hAnsi="宋体"/>
          <w:bCs/>
          <w:sz w:val="22"/>
          <w:szCs w:val="22"/>
        </w:rPr>
        <w:t>，当监管机构提出要求时，甲方同意乙方将审核报告上传至监管机构</w:t>
      </w:r>
      <w:r>
        <w:rPr>
          <w:rFonts w:hint="eastAsia" w:ascii="宋体" w:hAnsi="宋体"/>
          <w:bCs/>
          <w:sz w:val="22"/>
          <w:szCs w:val="22"/>
        </w:rPr>
        <w:t>。</w:t>
      </w:r>
    </w:p>
    <w:p w14:paraId="35B87E55">
      <w:pPr>
        <w:numPr>
          <w:ilvl w:val="0"/>
          <w:numId w:val="11"/>
        </w:numPr>
        <w:spacing w:before="78" w:beforeLines="25" w:after="109" w:afterLines="35" w:line="276" w:lineRule="auto"/>
        <w:rPr>
          <w:rFonts w:hint="eastAsia" w:ascii="宋体" w:hAnsi="宋体"/>
          <w:bCs/>
          <w:sz w:val="22"/>
          <w:szCs w:val="22"/>
        </w:rPr>
      </w:pPr>
      <w:r>
        <w:rPr>
          <w:rFonts w:hint="eastAsia" w:ascii="宋体" w:hAnsi="宋体"/>
          <w:bCs/>
          <w:sz w:val="22"/>
          <w:szCs w:val="22"/>
        </w:rPr>
        <w:t>遵守乙方的有关认证规定（参见乙方网站</w:t>
      </w:r>
      <w:r>
        <w:fldChar w:fldCharType="begin"/>
      </w:r>
      <w:r>
        <w:instrText xml:space="preserve"> HYPERLINK "http://www.snqa.com.cn" </w:instrText>
      </w:r>
      <w:r>
        <w:fldChar w:fldCharType="separate"/>
      </w:r>
      <w:r>
        <w:rPr>
          <w:rFonts w:hint="eastAsia"/>
        </w:rPr>
        <w:t>http://www.snq</w:t>
      </w:r>
      <w:r>
        <w:t>a</w:t>
      </w:r>
      <w:r>
        <w:rPr>
          <w:rFonts w:hint="eastAsia"/>
        </w:rPr>
        <w:t>.com.cn</w:t>
      </w:r>
      <w:r>
        <w:rPr>
          <w:rFonts w:hint="eastAsia"/>
        </w:rPr>
        <w:fldChar w:fldCharType="end"/>
      </w:r>
      <w:r>
        <w:rPr>
          <w:rFonts w:hint="eastAsia" w:ascii="宋体" w:hAnsi="宋体"/>
          <w:bCs/>
          <w:sz w:val="22"/>
          <w:szCs w:val="22"/>
        </w:rPr>
        <w:t>所发布的公开文件），按时交纳和承担各项费用，逾期交费按合同总额每日5‰向乙方支付违约金。</w:t>
      </w:r>
    </w:p>
    <w:p w14:paraId="01D35754">
      <w:pPr>
        <w:numPr>
          <w:ilvl w:val="0"/>
          <w:numId w:val="11"/>
        </w:numPr>
        <w:spacing w:before="78" w:beforeLines="25" w:after="109" w:afterLines="35" w:line="276" w:lineRule="auto"/>
        <w:rPr>
          <w:rFonts w:hint="eastAsia" w:ascii="宋体" w:hAnsi="宋体"/>
          <w:bCs/>
          <w:sz w:val="22"/>
          <w:szCs w:val="22"/>
        </w:rPr>
      </w:pPr>
      <w:r>
        <w:rPr>
          <w:rFonts w:hint="eastAsia" w:ascii="宋体" w:hAnsi="宋体"/>
          <w:bCs/>
          <w:sz w:val="22"/>
          <w:szCs w:val="22"/>
        </w:rPr>
        <w:t xml:space="preserve">保证提交资料的真实性、合法性及有效性，同时提交的管理体系文件应符合乙方审核的要求，甲方应根据乙方的文审意见对体系文件进行修订。 </w:t>
      </w:r>
    </w:p>
    <w:p w14:paraId="23C9D9D4">
      <w:pPr>
        <w:numPr>
          <w:ilvl w:val="0"/>
          <w:numId w:val="11"/>
        </w:numPr>
        <w:spacing w:before="78" w:beforeLines="25" w:after="109" w:afterLines="35" w:line="276" w:lineRule="auto"/>
        <w:rPr>
          <w:rFonts w:hint="eastAsia" w:ascii="宋体" w:hAnsi="宋体"/>
          <w:bCs/>
          <w:sz w:val="22"/>
          <w:szCs w:val="22"/>
        </w:rPr>
      </w:pPr>
      <w:r>
        <w:rPr>
          <w:rFonts w:hint="eastAsia" w:ascii="宋体" w:hAnsi="宋体"/>
          <w:bCs/>
          <w:sz w:val="22"/>
          <w:szCs w:val="22"/>
        </w:rPr>
        <w:t>为乙方进入现场审核作出全面合理安排，包括向乙方提供为进行初次认证、监督、再认证审核所需要的文件，审核人员所需进入的场所（保密区域应提前向乙方书面说明），提供充分的资料证明体系运行的有效性。在认证审核过程中，如必需使用ICT技术（信息和通讯技术，例如拍摄照片、录制音视频、召开电视电话会议、通过远程介入方式访问文件和记录、通过实时监控系统进行观察）才能确保有效实施审核时，甲方应提供必要的设备设施、网络、技术人员等，并确保信息和数据的安全和保密。</w:t>
      </w:r>
    </w:p>
    <w:p w14:paraId="601EE5C5">
      <w:pPr>
        <w:numPr>
          <w:ilvl w:val="0"/>
          <w:numId w:val="11"/>
        </w:numPr>
        <w:spacing w:before="78" w:beforeLines="25" w:after="109" w:afterLines="35" w:line="276" w:lineRule="auto"/>
        <w:rPr>
          <w:rFonts w:hint="eastAsia" w:ascii="宋体" w:hAnsi="宋体"/>
          <w:bCs/>
          <w:sz w:val="22"/>
          <w:szCs w:val="22"/>
        </w:rPr>
      </w:pPr>
      <w:r>
        <w:rPr>
          <w:rFonts w:hint="eastAsia" w:ascii="宋体" w:hAnsi="宋体"/>
          <w:bCs/>
          <w:sz w:val="22"/>
          <w:szCs w:val="22"/>
        </w:rPr>
        <w:t>在本合同履行过程中，甲方应确保乙方实施现场审核的人员知悉甲方现场安全、安保和应急的程序和规则、确保乙方人员在甲方现场工作和活动环境的安全性。甲方需为乙方人员提供必要且充分的个人防护设备，确保乙方人员已对现场可能存在的安全风险实施了充分的防护。甲方需向乙方人员提供向导，对乙方人员在现场的活动和行为提供指引，以确保乙方人员的行为安全。乙方人员有权对其在甲方工作和活动环境的安全性进行风险评估，如有充分且合理依据认为工作不能在安全状态下完成，乙方人员有权停止工作，甲方应立即采取措施对风险进行处理和解决。</w:t>
      </w:r>
    </w:p>
    <w:p w14:paraId="11B66938">
      <w:pPr>
        <w:numPr>
          <w:ilvl w:val="0"/>
          <w:numId w:val="11"/>
        </w:numPr>
        <w:spacing w:before="78" w:beforeLines="25" w:after="109" w:afterLines="35" w:line="276" w:lineRule="auto"/>
        <w:rPr>
          <w:rFonts w:hint="eastAsia" w:ascii="宋体" w:hAnsi="宋体"/>
          <w:bCs/>
          <w:sz w:val="22"/>
          <w:szCs w:val="22"/>
        </w:rPr>
      </w:pPr>
      <w:r>
        <w:rPr>
          <w:rFonts w:hint="eastAsia" w:ascii="宋体" w:hAnsi="宋体"/>
          <w:bCs/>
          <w:sz w:val="22"/>
          <w:szCs w:val="22"/>
        </w:rPr>
        <w:t>获得认证证书后，甲方应承诺持续有效运行其管理体系，对认证信息的使用应符合认证规则及以下要求：</w:t>
      </w:r>
    </w:p>
    <w:p w14:paraId="1DEF539A">
      <w:pPr>
        <w:pStyle w:val="14"/>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不做出或不允许有关于其认证资格的误导性说明；</w:t>
      </w:r>
    </w:p>
    <w:p w14:paraId="0166EEA6">
      <w:pPr>
        <w:pStyle w:val="14"/>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不以或不允许以误导性方式使用认证文件或其任何部分，不得利用管理体系认证证书和相关文字、符号误导公众认为其产品、服务通过认证；</w:t>
      </w:r>
    </w:p>
    <w:p w14:paraId="1C763BC3">
      <w:pPr>
        <w:pStyle w:val="14"/>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不得在产品上使用管理体系认证标志。在管理体系认证证书处于有效状态期间，甲方可在产品外包上做出其通过管理体系认证声明。但该声明不得暗示产品、过程或服务获得了认证，且声明必须包含甲方组织名称、甲方所获认证的管理体系类型以及乙方机构名称；</w:t>
      </w:r>
    </w:p>
    <w:p w14:paraId="64DE1684">
      <w:pPr>
        <w:pStyle w:val="14"/>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证书暂停期间，管理体系认证证书暂时无效，不得使用证书和标志继续宣传认证资格；</w:t>
      </w:r>
    </w:p>
    <w:p w14:paraId="3712B958">
      <w:pPr>
        <w:pStyle w:val="14"/>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证书撤销时，按照乙方撤销通知和公开文件要求，立即停止使用所有引用认证资格的广告材料，并将证书归还乙方；</w:t>
      </w:r>
    </w:p>
    <w:p w14:paraId="645D3FC8">
      <w:pPr>
        <w:pStyle w:val="14"/>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在认证范围被缩小时，应修改所有的广告材料；</w:t>
      </w:r>
    </w:p>
    <w:p w14:paraId="6864BB30">
      <w:pPr>
        <w:pStyle w:val="14"/>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不允许在引用管理体系认证资格时，暗示乙方对产品（包括服务）或过程进行了认证；</w:t>
      </w:r>
    </w:p>
    <w:p w14:paraId="7B6E10FA">
      <w:pPr>
        <w:pStyle w:val="14"/>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不得暗示认证适用于认证范围以外的活动和场所；</w:t>
      </w:r>
    </w:p>
    <w:p w14:paraId="488E4047">
      <w:pPr>
        <w:pStyle w:val="14"/>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在使用认证资格时，不得使乙方和（或）认证制度声誉受损，失去公众信任；</w:t>
      </w:r>
    </w:p>
    <w:p w14:paraId="1444CE92">
      <w:pPr>
        <w:pStyle w:val="14"/>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对违反以上任一要求引起的一切责任由甲方自行承担，因此给乙方造成损失或影响的，甲方应承担赔偿责任。</w:t>
      </w:r>
    </w:p>
    <w:p w14:paraId="2EB5644C">
      <w:pPr>
        <w:numPr>
          <w:ilvl w:val="0"/>
          <w:numId w:val="11"/>
        </w:numPr>
        <w:rPr>
          <w:rFonts w:hint="eastAsia" w:ascii="宋体" w:hAnsi="宋体"/>
          <w:bCs/>
          <w:sz w:val="22"/>
          <w:szCs w:val="22"/>
        </w:rPr>
      </w:pPr>
      <w:r>
        <w:rPr>
          <w:rFonts w:hint="eastAsia" w:ascii="宋体" w:hAnsi="宋体"/>
          <w:bCs/>
          <w:sz w:val="22"/>
          <w:szCs w:val="22"/>
        </w:rPr>
        <w:t>证书有效期内，甲方发生以下情况时应及时向乙方进行通报（通报渠道详见乙方公司网站上的公开文件《信息通报要求》），包括（但不限于）：甲方的法律地位、经营状况、组织状态或所有权的变更；组织、组织结构和管理层（如法人代表、最高管理者等关键的管理、决策或技术人员）的变更；联系地址、注册地址、通讯地址、活动场所、多场所等的变更；行政许可文件、资质证书、强制性产品认证证书的变更</w:t>
      </w:r>
      <w:r>
        <w:rPr>
          <w:rFonts w:ascii="宋体" w:hAnsi="宋体"/>
          <w:bCs/>
          <w:sz w:val="22"/>
          <w:szCs w:val="22"/>
        </w:rPr>
        <w:t>；</w:t>
      </w:r>
      <w:r>
        <w:rPr>
          <w:rFonts w:hint="eastAsia" w:ascii="宋体" w:hAnsi="宋体"/>
          <w:bCs/>
          <w:sz w:val="22"/>
          <w:szCs w:val="22"/>
        </w:rPr>
        <w:t>管理体系覆盖的活动范围和（或）边界的变更；管理体系和重要过程的变更；适用法律法规及标准的变化；其他与管理体系运行有关的重要信息；生产、销售的产品或提供的服务被监管部门认定不合格或其他抽查不合格的情况；发生产品质量事故、突发环境事件、安全事故、网络安全事件、医疗器械安全事故等事故以及产品召回；客户及相关方的重大投诉；发生于质量、环境、安全、网络安全、信息技术服务相关的重大舆情；受到行政处罚；被行政监管部门责令整改、停业整顿等情况；被国家企业信用信息公示系统（</w:t>
      </w:r>
      <w:r>
        <w:rPr>
          <w:rFonts w:ascii="宋体" w:hAnsi="宋体"/>
          <w:bCs/>
          <w:sz w:val="22"/>
          <w:szCs w:val="22"/>
        </w:rPr>
        <w:t>http://www.gsxt.gov.cn</w:t>
      </w:r>
      <w:r>
        <w:rPr>
          <w:rFonts w:hint="eastAsia" w:ascii="宋体" w:hAnsi="宋体"/>
          <w:bCs/>
          <w:sz w:val="22"/>
          <w:szCs w:val="22"/>
        </w:rPr>
        <w:t>）和信用</w:t>
      </w:r>
      <w:r>
        <w:rPr>
          <w:rFonts w:hint="eastAsia" w:ascii="宋体" w:hAnsi="宋体"/>
          <w:bCs/>
          <w:color w:val="auto"/>
          <w:sz w:val="22"/>
          <w:szCs w:val="22"/>
        </w:rPr>
        <w:t>中国（https://www.creditchina.gov.cn）列入“严重违法失信名单”等；乙方将在获得信息并调查核实后的5日内对甲方的认证资格做出相关安排，包括但不限于注册证书的持续有效、变更、暂停、撤销等。</w:t>
      </w:r>
    </w:p>
    <w:p w14:paraId="2BB38D72">
      <w:pPr>
        <w:numPr>
          <w:ilvl w:val="0"/>
          <w:numId w:val="11"/>
        </w:numPr>
        <w:rPr>
          <w:rFonts w:hint="eastAsia" w:ascii="宋体" w:hAnsi="宋体"/>
          <w:bCs/>
          <w:color w:val="auto"/>
          <w:sz w:val="22"/>
          <w:szCs w:val="22"/>
        </w:rPr>
      </w:pPr>
      <w:r>
        <w:rPr>
          <w:rFonts w:hint="eastAsia" w:ascii="宋体" w:hAnsi="宋体"/>
          <w:bCs/>
          <w:color w:val="auto"/>
          <w:sz w:val="22"/>
          <w:szCs w:val="22"/>
        </w:rPr>
        <w:t>若甲方未按照要求向乙方进行信息通报，则视为违反具有法律效力的协议，乙方有权根据需通报信息的内容、性质、严重程度，对获证组织予以书面告诫、对</w:t>
      </w:r>
      <w:r>
        <w:rPr>
          <w:rFonts w:hint="eastAsia" w:ascii="宋体" w:hAnsi="宋体"/>
          <w:bCs/>
          <w:color w:val="auto"/>
          <w:sz w:val="22"/>
          <w:szCs w:val="22"/>
          <w:lang w:val="en-US" w:eastAsia="zh-CN"/>
        </w:rPr>
        <w:t>授予的</w:t>
      </w:r>
      <w:r>
        <w:rPr>
          <w:rFonts w:hint="eastAsia" w:ascii="宋体" w:hAnsi="宋体"/>
          <w:bCs/>
          <w:color w:val="auto"/>
          <w:sz w:val="22"/>
          <w:szCs w:val="22"/>
        </w:rPr>
        <w:t>注册</w:t>
      </w:r>
      <w:r>
        <w:rPr>
          <w:rFonts w:hint="eastAsia" w:ascii="宋体" w:hAnsi="宋体"/>
          <w:bCs/>
          <w:color w:val="auto"/>
          <w:sz w:val="22"/>
          <w:szCs w:val="22"/>
          <w:lang w:val="en-US" w:eastAsia="zh-CN"/>
        </w:rPr>
        <w:t>证书</w:t>
      </w:r>
      <w:r>
        <w:rPr>
          <w:rFonts w:hint="eastAsia" w:ascii="宋体" w:hAnsi="宋体"/>
          <w:bCs/>
          <w:color w:val="auto"/>
          <w:sz w:val="22"/>
          <w:szCs w:val="22"/>
        </w:rPr>
        <w:t>作出暂停或撤销的处置。</w:t>
      </w:r>
    </w:p>
    <w:p w14:paraId="5054C217">
      <w:pPr>
        <w:numPr>
          <w:ilvl w:val="0"/>
          <w:numId w:val="11"/>
        </w:numPr>
        <w:rPr>
          <w:rFonts w:hint="eastAsia" w:ascii="宋体" w:hAnsi="宋体"/>
          <w:bCs/>
          <w:color w:val="auto"/>
          <w:sz w:val="22"/>
          <w:szCs w:val="22"/>
        </w:rPr>
      </w:pPr>
      <w:r>
        <w:rPr>
          <w:rFonts w:ascii="宋体" w:hAnsi="宋体"/>
          <w:bCs/>
          <w:color w:val="auto"/>
          <w:sz w:val="22"/>
          <w:szCs w:val="22"/>
        </w:rPr>
        <w:t>甲方应接受乙方为调查投诉、质量事故、突发环境事件、安全事故、重大及以上级别的网络安全事件，对变更做出回应或对暂停进行追踪时安排的提前较短时间或不通知甲方的审核，并承担</w:t>
      </w:r>
      <w:r>
        <w:rPr>
          <w:rFonts w:hint="eastAsia" w:ascii="宋体" w:hAnsi="宋体"/>
          <w:bCs/>
          <w:color w:val="auto"/>
          <w:sz w:val="22"/>
          <w:szCs w:val="22"/>
        </w:rPr>
        <w:t>因</w:t>
      </w:r>
      <w:r>
        <w:rPr>
          <w:rFonts w:ascii="宋体" w:hAnsi="宋体"/>
          <w:bCs/>
          <w:color w:val="auto"/>
          <w:sz w:val="22"/>
          <w:szCs w:val="22"/>
        </w:rPr>
        <w:t>此产生的审核费用。甲方获得质量管理体系认证或特定行业的质量管理体系认证后，认证范围内的产品在产品质量国家抽查中被查出不合格时，自市场监督部门发出通报起30日内，甲方应接受乙方安排的提前较短时间通知的审核，并承担因此产生的审核费用</w:t>
      </w:r>
      <w:r>
        <w:rPr>
          <w:rFonts w:hint="eastAsia" w:ascii="宋体" w:hAnsi="宋体"/>
          <w:bCs/>
          <w:color w:val="auto"/>
          <w:sz w:val="22"/>
          <w:szCs w:val="22"/>
          <w:lang w:eastAsia="zh-CN"/>
        </w:rPr>
        <w:t>。</w:t>
      </w:r>
    </w:p>
    <w:p w14:paraId="63FD6F7F">
      <w:pPr>
        <w:numPr>
          <w:ilvl w:val="0"/>
          <w:numId w:val="11"/>
        </w:numPr>
        <w:spacing w:before="78" w:beforeLines="25" w:after="109" w:afterLines="35" w:line="276" w:lineRule="auto"/>
        <w:rPr>
          <w:rFonts w:hint="eastAsia" w:ascii="宋体" w:hAnsi="宋体"/>
          <w:bCs/>
          <w:sz w:val="22"/>
          <w:szCs w:val="22"/>
        </w:rPr>
      </w:pPr>
      <w:r>
        <w:rPr>
          <w:rFonts w:hint="eastAsia" w:ascii="宋体" w:hAnsi="宋体"/>
          <w:bCs/>
          <w:sz w:val="22"/>
          <w:szCs w:val="22"/>
        </w:rPr>
        <w:t>接受乙方因甲方相关内容变更后的调查和必要时的追加审核和认证决定，否则因此引起的一切责任由甲方自行承担，因此给乙方造成损失或影响的，甲方应承担赔偿责任。</w:t>
      </w:r>
    </w:p>
    <w:p w14:paraId="0CAB4C95">
      <w:pPr>
        <w:numPr>
          <w:ilvl w:val="0"/>
          <w:numId w:val="11"/>
        </w:numPr>
        <w:spacing w:before="78" w:beforeLines="25" w:after="109" w:afterLines="35" w:line="276" w:lineRule="auto"/>
        <w:rPr>
          <w:rFonts w:hint="eastAsia" w:ascii="宋体" w:hAnsi="宋体"/>
          <w:bCs/>
          <w:sz w:val="22"/>
          <w:szCs w:val="22"/>
        </w:rPr>
      </w:pPr>
      <w:r>
        <w:rPr>
          <w:rFonts w:hint="eastAsia" w:ascii="宋体" w:hAnsi="宋体"/>
          <w:bCs/>
          <w:sz w:val="22"/>
          <w:szCs w:val="22"/>
        </w:rPr>
        <w:t>甲方应保证管理体系有关信息的真实性，因隐瞒管理体系覆盖的组织机构、人数、多场所数量等信息导致审核人日不足、多场所抽样量不足、审核结果无效或认证证书失效，由此造成的损失由甲方承担全责，并承担对乙方造成的损失。</w:t>
      </w:r>
    </w:p>
    <w:p w14:paraId="2FD76C77">
      <w:pPr>
        <w:numPr>
          <w:ilvl w:val="0"/>
          <w:numId w:val="11"/>
        </w:numPr>
        <w:spacing w:before="78" w:beforeLines="25" w:after="109" w:afterLines="35" w:line="276" w:lineRule="auto"/>
        <w:rPr>
          <w:rFonts w:hint="eastAsia" w:ascii="宋体" w:hAnsi="宋体"/>
          <w:bCs/>
          <w:sz w:val="22"/>
          <w:szCs w:val="22"/>
        </w:rPr>
      </w:pPr>
      <w:r>
        <w:rPr>
          <w:rFonts w:hint="eastAsia" w:ascii="宋体" w:hAnsi="宋体"/>
          <w:bCs/>
          <w:sz w:val="22"/>
          <w:szCs w:val="22"/>
        </w:rPr>
        <w:t>现场审核前，甲方应对乙方提交的审核计划进行确认，并对审核过程中审核组执行审核计划的情况进行监督。由于审核计划执行过程出现问题导致审核无效或认证证书失效，由过错方承担法律责任。</w:t>
      </w:r>
    </w:p>
    <w:p w14:paraId="118BC553">
      <w:pPr>
        <w:numPr>
          <w:ilvl w:val="0"/>
          <w:numId w:val="11"/>
        </w:numPr>
        <w:spacing w:before="78" w:beforeLines="25" w:after="109" w:afterLines="35" w:line="276" w:lineRule="auto"/>
        <w:rPr>
          <w:rFonts w:hint="eastAsia" w:ascii="宋体" w:hAnsi="宋体"/>
          <w:bCs/>
          <w:sz w:val="22"/>
          <w:szCs w:val="22"/>
        </w:rPr>
      </w:pPr>
      <w:r>
        <w:rPr>
          <w:rFonts w:hint="eastAsia" w:ascii="宋体" w:hAnsi="宋体"/>
          <w:bCs/>
          <w:sz w:val="22"/>
          <w:szCs w:val="22"/>
        </w:rPr>
        <w:t>乙方官网上</w:t>
      </w:r>
      <w:r>
        <w:fldChar w:fldCharType="begin"/>
      </w:r>
      <w:r>
        <w:instrText xml:space="preserve"> HYPERLINK "http://www.snqa.com.cn/gkwj/index.jhtml" </w:instrText>
      </w:r>
      <w:r>
        <w:fldChar w:fldCharType="separate"/>
      </w:r>
      <w:r>
        <w:rPr>
          <w:rFonts w:hint="eastAsia" w:ascii="宋体" w:hAnsi="宋体"/>
          <w:bCs/>
          <w:sz w:val="22"/>
          <w:szCs w:val="22"/>
        </w:rPr>
        <w:t>http://www.snqa.com.cn</w:t>
      </w:r>
      <w:r>
        <w:rPr>
          <w:rFonts w:hint="eastAsia" w:ascii="宋体" w:hAnsi="宋体"/>
          <w:bCs/>
          <w:sz w:val="22"/>
          <w:szCs w:val="22"/>
        </w:rPr>
        <w:fldChar w:fldCharType="end"/>
      </w:r>
      <w:r>
        <w:rPr>
          <w:rFonts w:hint="eastAsia" w:ascii="宋体" w:hAnsi="宋体"/>
          <w:bCs/>
          <w:sz w:val="22"/>
          <w:szCs w:val="22"/>
        </w:rPr>
        <w:t>所登载的Kiwa通用条款和条件同样也适用于本合同，甲乙双方同意遵守。</w:t>
      </w:r>
    </w:p>
    <w:p w14:paraId="7668D3EA">
      <w:pPr>
        <w:numPr>
          <w:ilvl w:val="0"/>
          <w:numId w:val="11"/>
        </w:numPr>
        <w:spacing w:before="78" w:beforeLines="25" w:after="109" w:afterLines="35" w:line="276" w:lineRule="auto"/>
        <w:rPr>
          <w:rFonts w:hint="eastAsia" w:ascii="宋体" w:hAnsi="宋体"/>
          <w:bCs/>
          <w:sz w:val="22"/>
          <w:szCs w:val="22"/>
        </w:rPr>
      </w:pPr>
      <w:r>
        <w:rPr>
          <w:rFonts w:ascii="宋体" w:hAnsi="宋体"/>
          <w:bCs/>
          <w:sz w:val="22"/>
          <w:szCs w:val="22"/>
        </w:rPr>
        <w:t>中国国家认证认可监督管理委员会</w:t>
      </w:r>
      <w:r>
        <w:rPr>
          <w:rFonts w:hint="eastAsia" w:ascii="宋体" w:hAnsi="宋体"/>
          <w:bCs/>
          <w:sz w:val="22"/>
          <w:szCs w:val="22"/>
        </w:rPr>
        <w:t>（CNCA）</w:t>
      </w:r>
      <w:r>
        <w:rPr>
          <w:rFonts w:ascii="宋体" w:hAnsi="宋体"/>
          <w:bCs/>
          <w:sz w:val="22"/>
          <w:szCs w:val="22"/>
        </w:rPr>
        <w:t>官方网站</w:t>
      </w:r>
      <w:r>
        <w:fldChar w:fldCharType="begin"/>
      </w:r>
      <w:r>
        <w:instrText xml:space="preserve"> HYPERLINK "http://www.cnca.gov.cn" </w:instrText>
      </w:r>
      <w:r>
        <w:fldChar w:fldCharType="separate"/>
      </w:r>
      <w:r>
        <w:rPr>
          <w:rFonts w:ascii="宋体" w:hAnsi="宋体"/>
          <w:bCs/>
          <w:sz w:val="22"/>
          <w:szCs w:val="22"/>
        </w:rPr>
        <w:t>http://www.cnca.gov.cn</w:t>
      </w:r>
      <w:r>
        <w:rPr>
          <w:rFonts w:ascii="宋体" w:hAnsi="宋体"/>
          <w:bCs/>
          <w:sz w:val="22"/>
          <w:szCs w:val="22"/>
        </w:rPr>
        <w:fldChar w:fldCharType="end"/>
      </w:r>
      <w:r>
        <w:rPr>
          <w:rFonts w:ascii="宋体" w:hAnsi="宋体"/>
          <w:bCs/>
          <w:sz w:val="22"/>
          <w:szCs w:val="22"/>
        </w:rPr>
        <w:t xml:space="preserve"> 中刊</w:t>
      </w:r>
      <w:r>
        <w:rPr>
          <w:rFonts w:hint="eastAsia" w:ascii="宋体" w:hAnsi="宋体"/>
          <w:bCs/>
          <w:sz w:val="22"/>
          <w:szCs w:val="22"/>
        </w:rPr>
        <w:t>载的与甲方履行本合同义务相关信息,如CNCA发布的管理体系认证规则、释义、答疑亦是甲方在本合同履行期间应遵守的义务。</w:t>
      </w:r>
    </w:p>
    <w:p w14:paraId="2E96AB2D">
      <w:pPr>
        <w:numPr>
          <w:ilvl w:val="0"/>
          <w:numId w:val="9"/>
        </w:numPr>
        <w:spacing w:before="78" w:beforeLines="25" w:after="109" w:afterLines="35" w:line="276" w:lineRule="auto"/>
        <w:rPr>
          <w:rFonts w:hint="eastAsia" w:ascii="宋体" w:hAnsi="宋体"/>
          <w:bCs/>
          <w:sz w:val="22"/>
          <w:szCs w:val="22"/>
        </w:rPr>
      </w:pPr>
      <w:r>
        <w:rPr>
          <w:rFonts w:hint="eastAsia" w:ascii="宋体" w:hAnsi="宋体"/>
          <w:bCs/>
          <w:sz w:val="22"/>
          <w:szCs w:val="22"/>
        </w:rPr>
        <w:t>乙方的权利和义务</w:t>
      </w:r>
    </w:p>
    <w:p w14:paraId="653197DD">
      <w:pPr>
        <w:numPr>
          <w:ilvl w:val="2"/>
          <w:numId w:val="14"/>
        </w:numPr>
        <w:spacing w:before="78" w:beforeLines="25" w:after="109" w:afterLines="35" w:line="276" w:lineRule="auto"/>
        <w:rPr>
          <w:rFonts w:hint="eastAsia" w:ascii="宋体" w:hAnsi="宋体"/>
          <w:bCs/>
          <w:sz w:val="22"/>
          <w:szCs w:val="22"/>
        </w:rPr>
      </w:pPr>
      <w:r>
        <w:rPr>
          <w:rFonts w:hint="eastAsia" w:ascii="宋体" w:hAnsi="宋体"/>
          <w:bCs/>
          <w:sz w:val="22"/>
          <w:szCs w:val="22"/>
        </w:rPr>
        <w:t>权  利：</w:t>
      </w:r>
    </w:p>
    <w:p w14:paraId="3A9BF42B">
      <w:pPr>
        <w:numPr>
          <w:ilvl w:val="0"/>
          <w:numId w:val="15"/>
        </w:numPr>
        <w:spacing w:before="78" w:beforeLines="25" w:after="109" w:afterLines="35" w:line="276" w:lineRule="auto"/>
        <w:rPr>
          <w:rFonts w:hint="eastAsia" w:ascii="宋体" w:hAnsi="宋体"/>
          <w:bCs/>
          <w:sz w:val="22"/>
          <w:szCs w:val="22"/>
        </w:rPr>
      </w:pPr>
      <w:r>
        <w:rPr>
          <w:rFonts w:hint="eastAsia" w:ascii="宋体" w:hAnsi="宋体"/>
          <w:bCs/>
          <w:sz w:val="22"/>
          <w:szCs w:val="22"/>
        </w:rPr>
        <w:t>有权依据相关法律法规和现场审核结论，确定甲方认证注册范围；决定是否给予甲方认证注册和颁发证书。</w:t>
      </w:r>
    </w:p>
    <w:p w14:paraId="0BF2EB45">
      <w:pPr>
        <w:numPr>
          <w:ilvl w:val="0"/>
          <w:numId w:val="15"/>
        </w:numPr>
        <w:spacing w:before="78" w:beforeLines="25" w:after="109" w:afterLines="35" w:line="276" w:lineRule="auto"/>
        <w:rPr>
          <w:rFonts w:hint="eastAsia" w:ascii="宋体" w:hAnsi="宋体"/>
          <w:bCs/>
          <w:sz w:val="22"/>
          <w:szCs w:val="22"/>
        </w:rPr>
      </w:pPr>
      <w:r>
        <w:rPr>
          <w:rFonts w:hint="eastAsia" w:ascii="宋体" w:hAnsi="宋体"/>
          <w:bCs/>
          <w:sz w:val="22"/>
          <w:szCs w:val="22"/>
        </w:rPr>
        <w:t>有权依据甲方的违规行为或国家认监委发布的相关管理体系认证规则规定的情形时，作出暂停、注销或撤销甲方认证注册资格，收回证书的决定。</w:t>
      </w:r>
      <w:r>
        <w:rPr>
          <w:rFonts w:hint="eastAsia" w:ascii="宋体" w:hAnsi="宋体"/>
          <w:sz w:val="22"/>
        </w:rPr>
        <w:t>有权依据法律法规规定的情形终止审核。</w:t>
      </w:r>
    </w:p>
    <w:p w14:paraId="01385AC9">
      <w:pPr>
        <w:numPr>
          <w:ilvl w:val="0"/>
          <w:numId w:val="15"/>
        </w:numPr>
        <w:spacing w:before="78" w:beforeLines="25" w:after="109" w:afterLines="35" w:line="276" w:lineRule="auto"/>
        <w:rPr>
          <w:rFonts w:hint="eastAsia" w:ascii="宋体" w:hAnsi="宋体"/>
          <w:bCs/>
          <w:sz w:val="22"/>
          <w:szCs w:val="22"/>
        </w:rPr>
      </w:pPr>
      <w:r>
        <w:rPr>
          <w:rFonts w:hint="eastAsia" w:ascii="宋体" w:hAnsi="宋体"/>
          <w:bCs/>
          <w:sz w:val="22"/>
          <w:szCs w:val="22"/>
        </w:rPr>
        <w:t>有权在认可监管机构网站公开甲方认证状态信息，包括甲方名称和地址、认证范围、认证证书的有效期和证书状态等，并定期更新这些信息。</w:t>
      </w:r>
    </w:p>
    <w:p w14:paraId="69FF84A5">
      <w:pPr>
        <w:numPr>
          <w:ilvl w:val="0"/>
          <w:numId w:val="15"/>
        </w:numPr>
        <w:spacing w:before="78" w:beforeLines="25" w:after="109" w:afterLines="35" w:line="276" w:lineRule="auto"/>
        <w:rPr>
          <w:rFonts w:hint="eastAsia" w:ascii="宋体" w:hAnsi="宋体"/>
          <w:bCs/>
          <w:sz w:val="22"/>
          <w:szCs w:val="22"/>
        </w:rPr>
      </w:pPr>
      <w:r>
        <w:rPr>
          <w:rFonts w:ascii="宋体" w:hAnsi="宋体"/>
          <w:bCs/>
          <w:sz w:val="22"/>
          <w:szCs w:val="22"/>
        </w:rPr>
        <w:t>有权向认可监管机构发布审核报告信息</w:t>
      </w:r>
      <w:r>
        <w:rPr>
          <w:rFonts w:hint="eastAsia" w:ascii="宋体" w:hAnsi="宋体"/>
          <w:bCs/>
          <w:sz w:val="22"/>
          <w:szCs w:val="22"/>
        </w:rPr>
        <w:t>。</w:t>
      </w:r>
    </w:p>
    <w:p w14:paraId="1954B5B9">
      <w:pPr>
        <w:numPr>
          <w:ilvl w:val="0"/>
          <w:numId w:val="15"/>
        </w:numPr>
        <w:spacing w:before="78" w:beforeLines="25" w:after="109" w:afterLines="35" w:line="276" w:lineRule="auto"/>
        <w:rPr>
          <w:rFonts w:hint="eastAsia" w:ascii="宋体" w:hAnsi="宋体"/>
          <w:bCs/>
          <w:sz w:val="22"/>
          <w:szCs w:val="22"/>
        </w:rPr>
      </w:pPr>
      <w:r>
        <w:rPr>
          <w:rFonts w:hint="eastAsia" w:ascii="宋体" w:hAnsi="宋体"/>
          <w:bCs/>
          <w:sz w:val="22"/>
          <w:szCs w:val="22"/>
        </w:rPr>
        <w:t>为调查投诉、质量事故、突发环境事件、安全事故、重大及以上级别的网络安全事件，对变更做出回应或对暂停进行追踪，乙方有权根据需要提前较短时间或在不通知甲方的情况下安排对甲方的审核。</w:t>
      </w:r>
    </w:p>
    <w:p w14:paraId="0A908D8E">
      <w:pPr>
        <w:numPr>
          <w:ilvl w:val="0"/>
          <w:numId w:val="15"/>
        </w:numPr>
        <w:spacing w:before="78" w:beforeLines="25" w:after="109" w:afterLines="35" w:line="276" w:lineRule="auto"/>
        <w:rPr>
          <w:rFonts w:hint="eastAsia" w:ascii="宋体" w:hAnsi="宋体"/>
          <w:bCs/>
          <w:sz w:val="22"/>
          <w:szCs w:val="22"/>
        </w:rPr>
      </w:pPr>
      <w:r>
        <w:rPr>
          <w:rFonts w:hint="eastAsia" w:ascii="宋体" w:hAnsi="宋体"/>
          <w:bCs/>
          <w:sz w:val="22"/>
          <w:szCs w:val="22"/>
        </w:rPr>
        <w:t>如甲方的认证范围内的产品在产品质量国家监督抽查中被查出不合格时，甲方应在5日内向乙方通报，同时自市场监督部门发出通报起30日内，乙方</w:t>
      </w:r>
      <w:r>
        <w:rPr>
          <w:rFonts w:hint="eastAsia" w:ascii="宋体" w:hAnsi="宋体"/>
          <w:bCs/>
          <w:sz w:val="22"/>
          <w:szCs w:val="22"/>
          <w:lang w:val="en-US" w:eastAsia="zh-CN"/>
        </w:rPr>
        <w:t>有权</w:t>
      </w:r>
      <w:r>
        <w:rPr>
          <w:rFonts w:hint="eastAsia" w:ascii="宋体" w:hAnsi="宋体"/>
          <w:bCs/>
          <w:sz w:val="22"/>
          <w:szCs w:val="22"/>
        </w:rPr>
        <w:t>对甲方实施较短时间通知的审核。</w:t>
      </w:r>
    </w:p>
    <w:p w14:paraId="669336D5">
      <w:pPr>
        <w:numPr>
          <w:ilvl w:val="0"/>
          <w:numId w:val="15"/>
        </w:numPr>
        <w:spacing w:before="78" w:beforeLines="25" w:after="109" w:afterLines="35" w:line="276" w:lineRule="auto"/>
        <w:rPr>
          <w:rFonts w:hint="eastAsia" w:ascii="宋体" w:hAnsi="宋体"/>
          <w:bCs/>
          <w:sz w:val="22"/>
          <w:szCs w:val="22"/>
        </w:rPr>
      </w:pPr>
      <w:r>
        <w:rPr>
          <w:rFonts w:hint="eastAsia" w:ascii="宋体" w:hAnsi="宋体"/>
          <w:bCs/>
          <w:sz w:val="22"/>
          <w:szCs w:val="22"/>
        </w:rPr>
        <w:t>有权根据组织提供或现场审核收集的信息，在证明组织的管理体系严重不满足认证要求后，做出暂停、撤销认证证书的决定。</w:t>
      </w:r>
    </w:p>
    <w:p w14:paraId="38AB76B3">
      <w:pPr>
        <w:numPr>
          <w:ilvl w:val="2"/>
          <w:numId w:val="14"/>
        </w:numPr>
        <w:spacing w:before="78" w:beforeLines="25" w:after="109" w:afterLines="35" w:line="276" w:lineRule="auto"/>
        <w:rPr>
          <w:rFonts w:hint="eastAsia" w:ascii="宋体" w:hAnsi="宋体"/>
          <w:bCs/>
          <w:sz w:val="22"/>
          <w:szCs w:val="22"/>
        </w:rPr>
      </w:pPr>
      <w:r>
        <w:rPr>
          <w:rFonts w:hint="eastAsia" w:ascii="宋体" w:hAnsi="宋体"/>
          <w:bCs/>
          <w:sz w:val="22"/>
          <w:szCs w:val="22"/>
        </w:rPr>
        <w:t>由于非乙方原因导致本合同不能继续履行或终止履行的，乙方所收取的费用不予退还。但当现场审核结论为不同意推荐认证注册时，应在现场审核结束后30日内退还甲方相应体系的审定与注册费。</w:t>
      </w:r>
    </w:p>
    <w:p w14:paraId="24F58B65">
      <w:pPr>
        <w:numPr>
          <w:ilvl w:val="2"/>
          <w:numId w:val="14"/>
        </w:numPr>
        <w:spacing w:before="78" w:beforeLines="25" w:after="109" w:afterLines="35" w:line="276" w:lineRule="auto"/>
        <w:rPr>
          <w:rFonts w:hint="eastAsia" w:ascii="宋体" w:hAnsi="宋体"/>
          <w:bCs/>
          <w:sz w:val="22"/>
          <w:szCs w:val="22"/>
        </w:rPr>
      </w:pPr>
      <w:r>
        <w:rPr>
          <w:rFonts w:hint="eastAsia" w:ascii="宋体" w:hAnsi="宋体"/>
          <w:bCs/>
          <w:sz w:val="22"/>
          <w:szCs w:val="22"/>
        </w:rPr>
        <w:t>义  务：</w:t>
      </w:r>
    </w:p>
    <w:p w14:paraId="7AF15769">
      <w:pPr>
        <w:numPr>
          <w:ilvl w:val="0"/>
          <w:numId w:val="16"/>
        </w:numPr>
        <w:spacing w:before="78" w:beforeLines="25" w:after="109" w:afterLines="35" w:line="276" w:lineRule="auto"/>
        <w:rPr>
          <w:rFonts w:hint="eastAsia" w:ascii="宋体" w:hAnsi="宋体"/>
          <w:bCs/>
          <w:sz w:val="22"/>
          <w:szCs w:val="22"/>
        </w:rPr>
      </w:pPr>
      <w:r>
        <w:rPr>
          <w:rFonts w:hint="eastAsia" w:ascii="宋体" w:hAnsi="宋体"/>
          <w:bCs/>
          <w:sz w:val="22"/>
          <w:szCs w:val="22"/>
        </w:rPr>
        <w:t>严格遵守国家的法律、法规和认可机构的规定。</w:t>
      </w:r>
    </w:p>
    <w:p w14:paraId="17B3606A">
      <w:pPr>
        <w:numPr>
          <w:ilvl w:val="0"/>
          <w:numId w:val="16"/>
        </w:numPr>
        <w:spacing w:before="78" w:beforeLines="25" w:after="109" w:afterLines="35" w:line="276" w:lineRule="auto"/>
        <w:rPr>
          <w:rFonts w:hint="eastAsia" w:ascii="宋体" w:hAnsi="宋体"/>
          <w:bCs/>
          <w:sz w:val="22"/>
          <w:szCs w:val="22"/>
        </w:rPr>
      </w:pPr>
      <w:r>
        <w:rPr>
          <w:rFonts w:hint="eastAsia" w:ascii="宋体" w:hAnsi="宋体"/>
          <w:bCs/>
          <w:sz w:val="22"/>
          <w:szCs w:val="22"/>
        </w:rPr>
        <w:t>按照认证程序、认证所依据的标准及本合同约定，客观公正地为甲方提供认证服务。</w:t>
      </w:r>
    </w:p>
    <w:p w14:paraId="3A67B1EF">
      <w:pPr>
        <w:numPr>
          <w:ilvl w:val="0"/>
          <w:numId w:val="16"/>
        </w:numPr>
        <w:spacing w:before="78" w:beforeLines="25" w:after="109" w:afterLines="35" w:line="276" w:lineRule="auto"/>
        <w:rPr>
          <w:rFonts w:hint="eastAsia" w:ascii="宋体" w:hAnsi="宋体"/>
          <w:bCs/>
          <w:sz w:val="22"/>
          <w:szCs w:val="22"/>
        </w:rPr>
      </w:pPr>
      <w:r>
        <w:rPr>
          <w:rFonts w:hint="eastAsia" w:ascii="宋体" w:hAnsi="宋体"/>
          <w:bCs/>
          <w:sz w:val="22"/>
          <w:szCs w:val="22"/>
        </w:rPr>
        <w:t>维护认证机构批准资格。如乙方因批准资格问题导致甲方证书无法有效保持的，应在5个工作日内告知甲方。造成甲方损失的，乙方应进行赔偿，赔偿金额最高不超过乙</w:t>
      </w:r>
      <w:r>
        <w:rPr>
          <w:rFonts w:ascii="宋体" w:hAnsi="宋体"/>
          <w:bCs/>
          <w:sz w:val="22"/>
          <w:szCs w:val="22"/>
        </w:rPr>
        <w:t>方</w:t>
      </w:r>
      <w:r>
        <w:rPr>
          <w:rFonts w:hint="eastAsia" w:ascii="宋体" w:hAnsi="宋体"/>
          <w:bCs/>
          <w:sz w:val="22"/>
          <w:szCs w:val="22"/>
        </w:rPr>
        <w:t>过去12个月内收到的甲方已支付认证费用的总额。</w:t>
      </w:r>
    </w:p>
    <w:p w14:paraId="5786935B">
      <w:pPr>
        <w:numPr>
          <w:ilvl w:val="0"/>
          <w:numId w:val="16"/>
        </w:numPr>
        <w:spacing w:before="78" w:beforeLines="25" w:after="109" w:afterLines="35" w:line="276" w:lineRule="auto"/>
        <w:rPr>
          <w:rFonts w:hint="eastAsia" w:ascii="宋体" w:hAnsi="宋体"/>
          <w:bCs/>
          <w:sz w:val="22"/>
          <w:szCs w:val="22"/>
        </w:rPr>
      </w:pPr>
      <w:r>
        <w:rPr>
          <w:rFonts w:hint="eastAsia" w:ascii="宋体" w:hAnsi="宋体"/>
          <w:bCs/>
          <w:sz w:val="22"/>
          <w:szCs w:val="22"/>
        </w:rPr>
        <w:t>严格保密承诺，不得将在认证过程中所知悉的甲方在经营、生产、技术、管理等方面的非公开信息以任何方式泄密给第三方。但下列情况除外：</w:t>
      </w:r>
    </w:p>
    <w:p w14:paraId="60CFE385">
      <w:pPr>
        <w:pStyle w:val="14"/>
        <w:numPr>
          <w:ilvl w:val="0"/>
          <w:numId w:val="17"/>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甲方已公开的信息；</w:t>
      </w:r>
    </w:p>
    <w:p w14:paraId="225860E0">
      <w:pPr>
        <w:pStyle w:val="14"/>
        <w:numPr>
          <w:ilvl w:val="0"/>
          <w:numId w:val="17"/>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得到甲方的书面同意；</w:t>
      </w:r>
    </w:p>
    <w:p w14:paraId="33893902">
      <w:pPr>
        <w:pStyle w:val="14"/>
        <w:numPr>
          <w:ilvl w:val="0"/>
          <w:numId w:val="17"/>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认可机构及监管机构需要时；</w:t>
      </w:r>
    </w:p>
    <w:p w14:paraId="325CCE14">
      <w:pPr>
        <w:pStyle w:val="14"/>
        <w:numPr>
          <w:ilvl w:val="0"/>
          <w:numId w:val="17"/>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应法律或司法机关要求时。</w:t>
      </w:r>
    </w:p>
    <w:p w14:paraId="2D5AB2A1">
      <w:pPr>
        <w:spacing w:before="78" w:beforeLines="25" w:after="109" w:afterLines="35" w:line="276" w:lineRule="auto"/>
        <w:ind w:left="420" w:leftChars="200"/>
        <w:rPr>
          <w:rFonts w:hint="eastAsia" w:ascii="宋体" w:hAnsi="宋体"/>
          <w:bCs/>
          <w:sz w:val="22"/>
          <w:szCs w:val="22"/>
        </w:rPr>
      </w:pPr>
      <w:r>
        <w:rPr>
          <w:rFonts w:hint="eastAsia" w:ascii="宋体" w:hAnsi="宋体"/>
          <w:bCs/>
          <w:sz w:val="22"/>
          <w:szCs w:val="22"/>
        </w:rPr>
        <w:t>注：</w:t>
      </w:r>
      <w:r>
        <w:rPr>
          <w:rFonts w:hint="eastAsia" w:ascii="宋体" w:hAnsi="宋体"/>
          <w:b/>
          <w:sz w:val="20"/>
          <w:szCs w:val="22"/>
        </w:rPr>
        <w:t>除法律禁止外，乙方应将拟提供的信息提前通知甲方。特殊情况下，可以根据甲方要求（如出于安全原因），对乙方公开的甲方的名称、相关规范文件、认证范围和地理位置的公开程度作出限制。</w:t>
      </w:r>
    </w:p>
    <w:p w14:paraId="0B838A68">
      <w:pPr>
        <w:numPr>
          <w:ilvl w:val="0"/>
          <w:numId w:val="16"/>
        </w:numPr>
        <w:spacing w:before="78" w:beforeLines="25" w:after="109" w:afterLines="35" w:line="276" w:lineRule="auto"/>
        <w:rPr>
          <w:rFonts w:hint="eastAsia" w:ascii="宋体" w:hAnsi="宋体"/>
          <w:bCs/>
          <w:sz w:val="22"/>
          <w:szCs w:val="22"/>
        </w:rPr>
      </w:pPr>
      <w:r>
        <w:rPr>
          <w:rFonts w:hint="eastAsia" w:ascii="宋体" w:hAnsi="宋体"/>
          <w:bCs/>
          <w:sz w:val="22"/>
          <w:szCs w:val="22"/>
        </w:rPr>
        <w:t>负责在乙方网站上发布甲方已获认证注册的信息，并按照认证认可法规的要求，在相关认可机构、认证监管机构平台上报甲方证书信息和证书状态。</w:t>
      </w:r>
    </w:p>
    <w:p w14:paraId="3AB73267">
      <w:pPr>
        <w:numPr>
          <w:ilvl w:val="0"/>
          <w:numId w:val="16"/>
        </w:numPr>
        <w:spacing w:before="78" w:beforeLines="25" w:after="109" w:afterLines="35" w:line="276" w:lineRule="auto"/>
        <w:rPr>
          <w:rFonts w:hint="eastAsia" w:ascii="宋体" w:hAnsi="宋体"/>
          <w:bCs/>
          <w:sz w:val="22"/>
          <w:szCs w:val="22"/>
        </w:rPr>
      </w:pPr>
      <w:r>
        <w:rPr>
          <w:rFonts w:hint="eastAsia" w:ascii="宋体" w:hAnsi="宋体"/>
          <w:bCs/>
          <w:sz w:val="22"/>
          <w:szCs w:val="22"/>
        </w:rPr>
        <w:t>如乙方未履行本合同规定的乙方义务，并造成甲方损失的，乙方应进行赔偿，赔偿金额最高不超过乙</w:t>
      </w:r>
      <w:r>
        <w:rPr>
          <w:rFonts w:ascii="宋体" w:hAnsi="宋体"/>
          <w:bCs/>
          <w:sz w:val="22"/>
          <w:szCs w:val="22"/>
        </w:rPr>
        <w:t>方</w:t>
      </w:r>
      <w:r>
        <w:rPr>
          <w:rFonts w:hint="eastAsia" w:ascii="宋体" w:hAnsi="宋体"/>
          <w:bCs/>
          <w:sz w:val="22"/>
          <w:szCs w:val="22"/>
        </w:rPr>
        <w:t>过去12个月内收到的甲方已支付认证费用的总额。</w:t>
      </w:r>
    </w:p>
    <w:p w14:paraId="33FD176A">
      <w:pPr>
        <w:numPr>
          <w:ilvl w:val="255"/>
          <w:numId w:val="0"/>
        </w:numPr>
        <w:spacing w:before="78" w:beforeLines="25" w:after="109" w:afterLines="35" w:line="276" w:lineRule="auto"/>
        <w:rPr>
          <w:rFonts w:hint="eastAsia" w:ascii="宋体" w:hAnsi="宋体"/>
          <w:bCs/>
          <w:sz w:val="22"/>
          <w:szCs w:val="22"/>
        </w:rPr>
      </w:pPr>
    </w:p>
    <w:p w14:paraId="506168EF">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合同的生效</w:t>
      </w:r>
    </w:p>
    <w:p w14:paraId="440378A8">
      <w:pPr>
        <w:numPr>
          <w:ilvl w:val="0"/>
          <w:numId w:val="18"/>
        </w:numPr>
        <w:spacing w:before="78" w:beforeLines="25" w:after="109" w:afterLines="35" w:line="276" w:lineRule="auto"/>
        <w:rPr>
          <w:rFonts w:hint="eastAsia" w:ascii="宋体" w:hAnsi="宋体"/>
          <w:bCs/>
          <w:sz w:val="22"/>
          <w:szCs w:val="22"/>
        </w:rPr>
      </w:pPr>
      <w:r>
        <w:rPr>
          <w:rFonts w:hint="eastAsia" w:ascii="宋体" w:hAnsi="宋体"/>
          <w:bCs/>
          <w:sz w:val="22"/>
          <w:szCs w:val="22"/>
        </w:rPr>
        <w:t>本合同一式</w:t>
      </w:r>
      <w:permStart w:id="57" w:edGrp="everyone"/>
      <w:r>
        <w:rPr>
          <w:rFonts w:hint="eastAsia" w:ascii="宋体" w:hAnsi="宋体"/>
          <w:bCs/>
          <w:sz w:val="22"/>
          <w:szCs w:val="22"/>
          <w:u w:val="single"/>
        </w:rPr>
        <w:t xml:space="preserve">    </w:t>
      </w:r>
      <w:permEnd w:id="57"/>
      <w:r>
        <w:rPr>
          <w:rFonts w:hint="eastAsia" w:ascii="宋体" w:hAnsi="宋体"/>
          <w:bCs/>
          <w:sz w:val="22"/>
          <w:szCs w:val="22"/>
        </w:rPr>
        <w:t>份，自甲乙双方签字盖章完成签署之日起生效，甲方执</w:t>
      </w:r>
      <w:permStart w:id="58" w:edGrp="everyone"/>
      <w:r>
        <w:rPr>
          <w:rFonts w:hint="eastAsia" w:ascii="宋体" w:hAnsi="宋体"/>
          <w:bCs/>
          <w:sz w:val="22"/>
          <w:szCs w:val="22"/>
          <w:u w:val="single"/>
        </w:rPr>
        <w:t xml:space="preserve">   </w:t>
      </w:r>
      <w:permEnd w:id="58"/>
      <w:r>
        <w:rPr>
          <w:rFonts w:hint="eastAsia" w:ascii="宋体" w:hAnsi="宋体"/>
          <w:bCs/>
          <w:sz w:val="22"/>
          <w:szCs w:val="22"/>
        </w:rPr>
        <w:t>份，乙方执</w:t>
      </w:r>
      <w:permStart w:id="59" w:edGrp="everyone"/>
      <w:r>
        <w:rPr>
          <w:rFonts w:hint="eastAsia" w:ascii="宋体" w:hAnsi="宋体"/>
          <w:bCs/>
          <w:sz w:val="22"/>
          <w:szCs w:val="22"/>
          <w:u w:val="single"/>
        </w:rPr>
        <w:t xml:space="preserve">    </w:t>
      </w:r>
      <w:permEnd w:id="59"/>
      <w:r>
        <w:rPr>
          <w:rFonts w:hint="eastAsia" w:ascii="宋体" w:hAnsi="宋体"/>
          <w:bCs/>
          <w:sz w:val="22"/>
          <w:szCs w:val="22"/>
        </w:rPr>
        <w:t>份。</w:t>
      </w:r>
    </w:p>
    <w:p w14:paraId="5438AB15">
      <w:pPr>
        <w:numPr>
          <w:ilvl w:val="0"/>
          <w:numId w:val="18"/>
        </w:numPr>
        <w:spacing w:before="78" w:beforeLines="25" w:after="109" w:afterLines="35" w:line="276" w:lineRule="auto"/>
        <w:rPr>
          <w:rFonts w:hint="eastAsia" w:ascii="宋体" w:hAnsi="宋体"/>
          <w:bCs/>
          <w:sz w:val="22"/>
          <w:szCs w:val="22"/>
        </w:rPr>
      </w:pPr>
      <w:r>
        <w:rPr>
          <w:rFonts w:hint="eastAsia" w:ascii="宋体" w:hAnsi="宋体"/>
          <w:bCs/>
          <w:sz w:val="22"/>
          <w:szCs w:val="22"/>
        </w:rPr>
        <w:t>本合同执行期间，双方所有的正式信息均应以书面形式文件表达（允许使用传真件、电子邮件）。</w:t>
      </w:r>
    </w:p>
    <w:p w14:paraId="1D082D9B">
      <w:pPr>
        <w:numPr>
          <w:ilvl w:val="0"/>
          <w:numId w:val="18"/>
        </w:numPr>
        <w:spacing w:before="78" w:beforeLines="25" w:after="109" w:afterLines="35" w:line="276" w:lineRule="auto"/>
        <w:rPr>
          <w:rFonts w:hint="eastAsia" w:ascii="宋体" w:hAnsi="宋体"/>
          <w:bCs/>
          <w:sz w:val="22"/>
          <w:szCs w:val="22"/>
        </w:rPr>
      </w:pPr>
      <w:r>
        <w:rPr>
          <w:rFonts w:hint="eastAsia" w:ascii="宋体" w:hAnsi="宋体"/>
          <w:bCs/>
          <w:sz w:val="22"/>
          <w:szCs w:val="22"/>
        </w:rPr>
        <w:t>本合同在未签署新的合同前长期有效，但甲方认证证书自然到期且未重新接受审核、撤销等情况除外。如国家、行业法规或认可要求有变化，本合同内容已不能持续满足相关要求时，双方应重新签署合同或以《补充协议》的形式增补、修订相关要求。</w:t>
      </w:r>
    </w:p>
    <w:p w14:paraId="36CA9F02">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合同争议的处理</w:t>
      </w:r>
    </w:p>
    <w:p w14:paraId="1642DCE8">
      <w:pPr>
        <w:spacing w:before="78" w:beforeLines="25" w:after="156" w:afterLines="50" w:line="276" w:lineRule="auto"/>
        <w:ind w:firstLine="440" w:firstLineChars="200"/>
        <w:rPr>
          <w:rFonts w:hint="eastAsia" w:ascii="宋体" w:hAnsi="宋体"/>
          <w:sz w:val="22"/>
          <w:szCs w:val="22"/>
        </w:rPr>
      </w:pPr>
      <w:r>
        <w:rPr>
          <w:rFonts w:hint="eastAsia" w:ascii="宋体" w:hAnsi="宋体"/>
          <w:sz w:val="22"/>
          <w:szCs w:val="22"/>
        </w:rPr>
        <w:t>因本合同所发生的争议，甲乙双方协商调解。协商调解不成，依法定程序向乙方所在地法院提出诉讼。</w:t>
      </w:r>
    </w:p>
    <w:p w14:paraId="1E216735">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违约责任</w:t>
      </w:r>
    </w:p>
    <w:p w14:paraId="02811534">
      <w:pPr>
        <w:spacing w:before="78" w:beforeLines="25" w:after="156" w:afterLines="50" w:line="276" w:lineRule="auto"/>
        <w:ind w:firstLine="440" w:firstLineChars="200"/>
        <w:rPr>
          <w:rFonts w:hint="eastAsia" w:ascii="宋体" w:hAnsi="宋体"/>
          <w:sz w:val="22"/>
          <w:szCs w:val="22"/>
        </w:rPr>
      </w:pPr>
      <w:r>
        <w:rPr>
          <w:rFonts w:hint="eastAsia" w:ascii="宋体" w:hAnsi="宋体"/>
          <w:sz w:val="22"/>
          <w:szCs w:val="22"/>
        </w:rPr>
        <w:t xml:space="preserve">甲乙双方必须认真执行合同，如签订合同后一方不能履行合同时，双方应协商解决。由于终止合同所产生的经济损失由责任方承担。发生不可抗力的情况除外（不可抗力应是法律上认可的）。 </w:t>
      </w:r>
    </w:p>
    <w:p w14:paraId="2D17212B">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合同更改</w:t>
      </w:r>
    </w:p>
    <w:p w14:paraId="6B6027B7">
      <w:pPr>
        <w:spacing w:before="78" w:beforeLines="25" w:after="156" w:afterLines="50" w:line="276" w:lineRule="auto"/>
        <w:ind w:firstLine="440" w:firstLineChars="200"/>
        <w:rPr>
          <w:rFonts w:hint="eastAsia" w:ascii="宋体" w:hAnsi="宋体"/>
          <w:sz w:val="22"/>
          <w:szCs w:val="22"/>
        </w:rPr>
      </w:pPr>
      <w:r>
        <w:rPr>
          <w:rFonts w:hint="eastAsia" w:ascii="宋体" w:hAnsi="宋体"/>
          <w:sz w:val="22"/>
          <w:szCs w:val="22"/>
        </w:rPr>
        <w:t>在合同有效期内，因合同一方提出变更合同条款时，经双方协商一致，应签署《合同更改补充协议》作为本合同的附件。补充协议中新条款生效后，本合同中与其相抵触的条款失效。</w:t>
      </w:r>
    </w:p>
    <w:p w14:paraId="62E0980E">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通知和送达</w:t>
      </w:r>
    </w:p>
    <w:p w14:paraId="5D364599">
      <w:pPr>
        <w:spacing w:before="78" w:beforeLines="25" w:after="156" w:afterLines="50" w:line="276" w:lineRule="auto"/>
        <w:ind w:firstLine="440" w:firstLineChars="200"/>
        <w:rPr>
          <w:rFonts w:hint="eastAsia" w:ascii="宋体" w:hAnsi="宋体"/>
          <w:sz w:val="22"/>
          <w:szCs w:val="22"/>
        </w:rPr>
      </w:pPr>
      <w:r>
        <w:rPr>
          <w:rFonts w:hint="eastAsia" w:ascii="宋体" w:hAnsi="宋体"/>
          <w:sz w:val="22"/>
          <w:szCs w:val="22"/>
        </w:rPr>
        <w:t>各方同意以本协议载明的通讯地址为有效送达地址，任何一方对上述地址有修改的，应及时通知另一方，否则仍以载明地址为准。甲方确认：乙方任何书面文件或通知送达下述联系人（含电子邮箱）视为有效送达，该联系人及邮箱作出的回复视为甲方的真实意思表示。甲方如变更上述联系人，须提前10个工作日通知乙方并附加盖公章的授权委托书。如因甲方未对本协议确定的联系地址、联系方式、指定联系人及其联系方式进行及时通知，导致乙方有关文件无法有效送达的，甲方不得对因此导致的任何不利或损失向乙方主张权利。</w:t>
      </w:r>
    </w:p>
    <w:p w14:paraId="0618E9BC">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其他事宜</w:t>
      </w:r>
    </w:p>
    <w:p w14:paraId="04CB7B09">
      <w:pPr>
        <w:numPr>
          <w:ilvl w:val="0"/>
          <w:numId w:val="19"/>
        </w:numPr>
        <w:spacing w:before="78" w:beforeLines="25" w:after="109" w:afterLines="35" w:line="276" w:lineRule="auto"/>
        <w:rPr>
          <w:rFonts w:hint="eastAsia" w:ascii="宋体" w:hAnsi="宋体"/>
          <w:bCs/>
          <w:sz w:val="22"/>
          <w:szCs w:val="22"/>
        </w:rPr>
      </w:pPr>
      <w:r>
        <w:rPr>
          <w:rFonts w:hint="eastAsia" w:ascii="宋体" w:hAnsi="宋体"/>
          <w:bCs/>
          <w:sz w:val="22"/>
          <w:szCs w:val="22"/>
        </w:rPr>
        <w:t>甲方须按《管理体系认证申请书》的要求提交资料，乙方对申请书评审通过后方可安排审核。评审中涉及合同有关内容变更时，以双方文字确认为准。</w:t>
      </w:r>
    </w:p>
    <w:p w14:paraId="0D3BC26B">
      <w:pPr>
        <w:numPr>
          <w:ilvl w:val="0"/>
          <w:numId w:val="19"/>
        </w:numPr>
        <w:spacing w:before="78" w:beforeLines="25" w:after="109" w:afterLines="35" w:line="276" w:lineRule="auto"/>
        <w:rPr>
          <w:rFonts w:hint="eastAsia" w:ascii="宋体" w:hAnsi="宋体"/>
          <w:bCs/>
          <w:sz w:val="22"/>
          <w:szCs w:val="22"/>
        </w:rPr>
      </w:pPr>
      <w:r>
        <w:rPr>
          <w:rFonts w:hint="eastAsia" w:ascii="宋体" w:hAnsi="宋体"/>
          <w:bCs/>
          <w:sz w:val="22"/>
          <w:szCs w:val="22"/>
        </w:rPr>
        <w:t>再认证前，甲方应重新向乙方提交《管理体系认证申请书》及所要求资料。</w:t>
      </w:r>
    </w:p>
    <w:p w14:paraId="489E348C">
      <w:pPr>
        <w:numPr>
          <w:ilvl w:val="0"/>
          <w:numId w:val="19"/>
        </w:numPr>
        <w:spacing w:before="78" w:beforeLines="25" w:after="109" w:afterLines="35" w:line="276" w:lineRule="auto"/>
        <w:rPr>
          <w:rFonts w:hint="eastAsia" w:ascii="宋体" w:hAnsi="宋体"/>
          <w:bCs/>
          <w:sz w:val="22"/>
          <w:szCs w:val="22"/>
        </w:rPr>
      </w:pPr>
      <w:r>
        <w:rPr>
          <w:rFonts w:hint="eastAsia" w:ascii="宋体" w:hAnsi="宋体"/>
          <w:bCs/>
          <w:sz w:val="22"/>
          <w:szCs w:val="22"/>
        </w:rPr>
        <w:t>乙方授权乙方的分支机构</w:t>
      </w:r>
      <w:permStart w:id="60" w:edGrp="everyone"/>
      <w:r>
        <w:rPr>
          <w:rFonts w:hint="eastAsia" w:ascii="宋体" w:hAnsi="宋体"/>
          <w:bCs/>
          <w:sz w:val="22"/>
          <w:szCs w:val="22"/>
          <w:u w:val="single"/>
        </w:rPr>
        <w:t xml:space="preserve">                                 </w:t>
      </w:r>
      <w:permEnd w:id="60"/>
      <w:r>
        <w:rPr>
          <w:rFonts w:hint="eastAsia" w:ascii="宋体" w:hAnsi="宋体"/>
          <w:bCs/>
          <w:sz w:val="22"/>
          <w:szCs w:val="22"/>
        </w:rPr>
        <w:t>代表乙方收取认证费用。</w:t>
      </w:r>
    </w:p>
    <w:p w14:paraId="7852C91B">
      <w:pPr>
        <w:numPr>
          <w:ilvl w:val="0"/>
          <w:numId w:val="19"/>
        </w:numPr>
        <w:spacing w:before="78" w:beforeLines="25" w:after="109" w:afterLines="35" w:line="276" w:lineRule="auto"/>
        <w:rPr>
          <w:rFonts w:hint="eastAsia" w:ascii="宋体" w:hAnsi="宋体"/>
          <w:bCs/>
          <w:sz w:val="22"/>
          <w:szCs w:val="22"/>
        </w:rPr>
      </w:pPr>
      <w:r>
        <w:rPr>
          <w:rFonts w:hint="eastAsia" w:ascii="宋体" w:hAnsi="宋体"/>
          <w:bCs/>
          <w:sz w:val="22"/>
          <w:szCs w:val="22"/>
        </w:rPr>
        <w:t>本合同未尽事宜，甲乙双方可协商订立补充条款作为本合同的附件。</w:t>
      </w:r>
    </w:p>
    <w:p w14:paraId="1A58B677">
      <w:pPr>
        <w:spacing w:before="78" w:beforeLines="25" w:after="109" w:afterLines="35" w:line="276" w:lineRule="auto"/>
        <w:rPr>
          <w:rFonts w:hint="eastAsia" w:ascii="宋体" w:hAnsi="宋体"/>
          <w:bCs/>
          <w:sz w:val="22"/>
          <w:szCs w:val="22"/>
        </w:rPr>
      </w:pPr>
    </w:p>
    <w:p w14:paraId="75CA7B8B">
      <w:pPr>
        <w:spacing w:before="78" w:beforeLines="25" w:after="109" w:afterLines="35" w:line="276" w:lineRule="auto"/>
        <w:rPr>
          <w:rFonts w:hint="eastAsia" w:ascii="宋体" w:hAnsi="宋体"/>
          <w:bCs/>
          <w:sz w:val="22"/>
          <w:szCs w:val="22"/>
        </w:rPr>
      </w:pPr>
    </w:p>
    <w:p w14:paraId="1AFA0061">
      <w:pPr>
        <w:spacing w:before="78" w:beforeLines="25" w:after="156" w:afterLines="50" w:line="276" w:lineRule="auto"/>
        <w:rPr>
          <w:rFonts w:hint="eastAsia" w:ascii="宋体" w:hAnsi="宋体"/>
          <w:b/>
          <w:sz w:val="22"/>
          <w:szCs w:val="22"/>
        </w:rPr>
      </w:pPr>
      <w:r>
        <w:rPr>
          <w:rFonts w:hint="eastAsia" w:ascii="宋体" w:hAnsi="宋体"/>
          <w:b/>
          <w:sz w:val="22"/>
          <w:szCs w:val="22"/>
        </w:rPr>
        <w:t>委托方（甲方）：</w:t>
      </w:r>
      <w:permStart w:id="61" w:edGrp="everyone"/>
      <w:r>
        <w:rPr>
          <w:rFonts w:hint="eastAsia" w:ascii="宋体" w:hAnsi="宋体"/>
          <w:b/>
          <w:sz w:val="22"/>
          <w:szCs w:val="22"/>
          <w:u w:val="single"/>
        </w:rPr>
        <w:t xml:space="preserve">                                                             </w:t>
      </w:r>
      <w:permEnd w:id="61"/>
    </w:p>
    <w:p w14:paraId="03ED4E8D">
      <w:pPr>
        <w:spacing w:before="78" w:beforeLines="25" w:after="156" w:afterLines="50" w:line="276" w:lineRule="auto"/>
        <w:rPr>
          <w:rFonts w:hint="eastAsia" w:ascii="宋体" w:hAnsi="宋体"/>
          <w:sz w:val="22"/>
          <w:szCs w:val="22"/>
        </w:rPr>
      </w:pPr>
      <w:r>
        <w:rPr>
          <w:rFonts w:hint="eastAsia" w:ascii="宋体" w:hAnsi="宋体"/>
          <w:sz w:val="22"/>
          <w:szCs w:val="22"/>
        </w:rPr>
        <w:t>通讯地址：</w:t>
      </w:r>
      <w:permStart w:id="62" w:edGrp="everyone"/>
      <w:r>
        <w:rPr>
          <w:rFonts w:hint="eastAsia" w:ascii="宋体" w:hAnsi="宋体"/>
          <w:sz w:val="22"/>
          <w:szCs w:val="22"/>
          <w:u w:val="single"/>
        </w:rPr>
        <w:t xml:space="preserve">                                        </w:t>
      </w:r>
      <w:permEnd w:id="62"/>
      <w:r>
        <w:rPr>
          <w:rFonts w:hint="eastAsia" w:ascii="宋体" w:hAnsi="宋体"/>
          <w:sz w:val="22"/>
          <w:szCs w:val="22"/>
        </w:rPr>
        <w:t>邮编：</w:t>
      </w:r>
      <w:permStart w:id="63" w:edGrp="everyone"/>
      <w:r>
        <w:rPr>
          <w:rFonts w:hint="eastAsia" w:ascii="宋体" w:hAnsi="宋体"/>
          <w:sz w:val="22"/>
          <w:szCs w:val="22"/>
          <w:u w:val="single"/>
        </w:rPr>
        <w:t xml:space="preserve">                    </w:t>
      </w:r>
      <w:permEnd w:id="63"/>
    </w:p>
    <w:p w14:paraId="41EB2B5F">
      <w:pPr>
        <w:spacing w:before="78" w:beforeLines="25" w:after="156" w:afterLines="50" w:line="276" w:lineRule="auto"/>
        <w:rPr>
          <w:rFonts w:hint="eastAsia" w:ascii="宋体" w:hAnsi="宋体"/>
          <w:sz w:val="22"/>
          <w:szCs w:val="22"/>
          <w:u w:val="single"/>
        </w:rPr>
      </w:pPr>
      <w:r>
        <w:rPr>
          <w:rFonts w:hint="eastAsia" w:ascii="宋体" w:hAnsi="宋体"/>
          <w:sz w:val="22"/>
          <w:szCs w:val="22"/>
        </w:rPr>
        <w:t>联系人：</w:t>
      </w:r>
      <w:permStart w:id="64" w:edGrp="everyone"/>
      <w:r>
        <w:rPr>
          <w:rFonts w:hint="eastAsia" w:ascii="宋体" w:hAnsi="宋体"/>
          <w:sz w:val="22"/>
          <w:szCs w:val="22"/>
          <w:u w:val="single"/>
        </w:rPr>
        <w:t xml:space="preserve">                   </w:t>
      </w:r>
      <w:permEnd w:id="64"/>
      <w:r>
        <w:rPr>
          <w:rFonts w:hint="eastAsia" w:ascii="宋体" w:hAnsi="宋体"/>
          <w:sz w:val="22"/>
          <w:szCs w:val="22"/>
        </w:rPr>
        <w:t>电话：</w:t>
      </w:r>
      <w:permStart w:id="65" w:edGrp="everyone"/>
      <w:r>
        <w:rPr>
          <w:rFonts w:hint="eastAsia" w:ascii="宋体" w:hAnsi="宋体"/>
          <w:sz w:val="22"/>
          <w:szCs w:val="22"/>
          <w:u w:val="single"/>
        </w:rPr>
        <w:t xml:space="preserve">                 </w:t>
      </w:r>
      <w:permEnd w:id="65"/>
      <w:r>
        <w:rPr>
          <w:rFonts w:hint="eastAsia" w:ascii="宋体" w:hAnsi="宋体"/>
          <w:sz w:val="22"/>
          <w:szCs w:val="22"/>
        </w:rPr>
        <w:t>手机：</w:t>
      </w:r>
      <w:permStart w:id="66" w:edGrp="everyone"/>
      <w:r>
        <w:rPr>
          <w:rFonts w:hint="eastAsia" w:ascii="宋体" w:hAnsi="宋体"/>
          <w:sz w:val="22"/>
          <w:szCs w:val="22"/>
          <w:u w:val="single"/>
        </w:rPr>
        <w:t xml:space="preserve">                    </w:t>
      </w:r>
      <w:permEnd w:id="66"/>
    </w:p>
    <w:p w14:paraId="75EBC588">
      <w:pPr>
        <w:spacing w:before="78" w:beforeLines="25" w:after="156" w:afterLines="50" w:line="276" w:lineRule="auto"/>
        <w:rPr>
          <w:rFonts w:hint="eastAsia" w:ascii="宋体" w:hAnsi="宋体"/>
          <w:sz w:val="22"/>
          <w:szCs w:val="22"/>
          <w:u w:val="single"/>
        </w:rPr>
      </w:pPr>
      <w:r>
        <w:rPr>
          <w:rFonts w:hint="eastAsia" w:ascii="宋体" w:hAnsi="宋体"/>
          <w:sz w:val="22"/>
          <w:szCs w:val="22"/>
        </w:rPr>
        <w:t>传真：</w:t>
      </w:r>
      <w:permStart w:id="67" w:edGrp="everyone"/>
      <w:r>
        <w:rPr>
          <w:rFonts w:hint="eastAsia" w:ascii="宋体" w:hAnsi="宋体"/>
          <w:sz w:val="22"/>
          <w:szCs w:val="22"/>
          <w:u w:val="single"/>
        </w:rPr>
        <w:t xml:space="preserve">                     </w:t>
      </w:r>
      <w:permEnd w:id="67"/>
      <w:r>
        <w:rPr>
          <w:rFonts w:hint="eastAsia" w:ascii="宋体" w:hAnsi="宋体"/>
          <w:sz w:val="22"/>
          <w:szCs w:val="22"/>
        </w:rPr>
        <w:t>http://</w:t>
      </w:r>
      <w:permStart w:id="68" w:edGrp="everyone"/>
      <w:r>
        <w:rPr>
          <w:rFonts w:hint="eastAsia" w:ascii="宋体" w:hAnsi="宋体"/>
          <w:sz w:val="22"/>
          <w:szCs w:val="22"/>
          <w:u w:val="single"/>
        </w:rPr>
        <w:t xml:space="preserve">              </w:t>
      </w:r>
      <w:permEnd w:id="68"/>
      <w:r>
        <w:rPr>
          <w:rFonts w:hint="eastAsia" w:ascii="宋体" w:hAnsi="宋体"/>
          <w:sz w:val="22"/>
          <w:szCs w:val="22"/>
        </w:rPr>
        <w:t>E-mail：</w:t>
      </w:r>
      <w:permStart w:id="69" w:edGrp="everyone"/>
      <w:r>
        <w:rPr>
          <w:rFonts w:hint="eastAsia" w:ascii="宋体" w:hAnsi="宋体"/>
          <w:sz w:val="22"/>
          <w:szCs w:val="22"/>
          <w:u w:val="single"/>
        </w:rPr>
        <w:t xml:space="preserve">                    </w:t>
      </w:r>
      <w:permEnd w:id="69"/>
    </w:p>
    <w:p w14:paraId="430D81F9">
      <w:pPr>
        <w:spacing w:before="78" w:beforeLines="25" w:after="109" w:afterLines="35" w:line="276" w:lineRule="auto"/>
        <w:rPr>
          <w:rFonts w:hint="eastAsia" w:ascii="宋体" w:hAnsi="宋体"/>
          <w:bCs/>
          <w:sz w:val="22"/>
          <w:szCs w:val="22"/>
        </w:rPr>
      </w:pPr>
      <w:r>
        <w:rPr>
          <w:rFonts w:hint="eastAsia" w:ascii="宋体" w:hAnsi="宋体"/>
          <w:b/>
          <w:sz w:val="22"/>
          <w:szCs w:val="22"/>
        </w:rPr>
        <w:t>委托方（甲方）税务信息</w:t>
      </w:r>
      <w:r>
        <w:rPr>
          <w:rFonts w:hint="eastAsia" w:ascii="宋体" w:hAnsi="宋体"/>
          <w:bCs/>
          <w:sz w:val="22"/>
          <w:szCs w:val="22"/>
        </w:rPr>
        <w:t>：</w:t>
      </w:r>
    </w:p>
    <w:p w14:paraId="783FFE87">
      <w:pPr>
        <w:spacing w:before="78" w:beforeLines="25" w:after="109" w:afterLines="35" w:line="276" w:lineRule="auto"/>
        <w:rPr>
          <w:rFonts w:hint="eastAsia" w:ascii="宋体" w:hAnsi="宋体"/>
          <w:bCs/>
          <w:sz w:val="22"/>
          <w:szCs w:val="22"/>
        </w:rPr>
      </w:pPr>
      <w:r>
        <w:rPr>
          <w:rFonts w:hint="eastAsia" w:ascii="宋体" w:hAnsi="宋体"/>
          <w:bCs/>
          <w:sz w:val="22"/>
          <w:szCs w:val="22"/>
        </w:rPr>
        <w:t xml:space="preserve">是否为一般纳税人：    </w:t>
      </w:r>
      <w:permStart w:id="70" w:edGrp="everyone"/>
      <w:r>
        <w:rPr>
          <w:rFonts w:hint="eastAsia" w:ascii="宋体" w:hAnsi="宋体"/>
          <w:bCs/>
          <w:sz w:val="22"/>
          <w:szCs w:val="22"/>
        </w:rPr>
        <w:t>□</w:t>
      </w:r>
      <w:permEnd w:id="70"/>
      <w:r>
        <w:rPr>
          <w:rFonts w:hint="eastAsia" w:ascii="宋体" w:hAnsi="宋体"/>
          <w:bCs/>
          <w:sz w:val="22"/>
          <w:szCs w:val="22"/>
        </w:rPr>
        <w:t xml:space="preserve">否  </w:t>
      </w:r>
      <w:permStart w:id="71" w:edGrp="everyone"/>
      <w:r>
        <w:rPr>
          <w:rFonts w:hint="eastAsia" w:ascii="宋体" w:hAnsi="宋体"/>
          <w:bCs/>
          <w:sz w:val="22"/>
          <w:szCs w:val="22"/>
        </w:rPr>
        <w:t>□</w:t>
      </w:r>
      <w:permEnd w:id="71"/>
      <w:r>
        <w:rPr>
          <w:rFonts w:hint="eastAsia" w:ascii="宋体" w:hAnsi="宋体"/>
          <w:bCs/>
          <w:sz w:val="22"/>
          <w:szCs w:val="22"/>
        </w:rPr>
        <w:t xml:space="preserve">是， </w:t>
      </w:r>
      <w:r>
        <w:rPr>
          <w:rFonts w:ascii="宋体" w:hAnsi="宋体"/>
          <w:bCs/>
          <w:sz w:val="22"/>
          <w:szCs w:val="22"/>
        </w:rPr>
        <w:t xml:space="preserve">         </w:t>
      </w:r>
      <w:r>
        <w:rPr>
          <w:rFonts w:hint="eastAsia" w:ascii="宋体" w:hAnsi="宋体"/>
          <w:bCs/>
          <w:sz w:val="22"/>
          <w:szCs w:val="22"/>
        </w:rPr>
        <w:t>是否需要专项增值税票：</w:t>
      </w:r>
      <w:permStart w:id="72" w:edGrp="everyone"/>
      <w:r>
        <w:rPr>
          <w:rFonts w:hint="eastAsia" w:ascii="宋体" w:hAnsi="宋体"/>
          <w:bCs/>
          <w:sz w:val="22"/>
          <w:szCs w:val="22"/>
        </w:rPr>
        <w:t>□</w:t>
      </w:r>
      <w:permEnd w:id="72"/>
      <w:r>
        <w:rPr>
          <w:rFonts w:hint="eastAsia" w:ascii="宋体" w:hAnsi="宋体"/>
          <w:bCs/>
          <w:sz w:val="22"/>
          <w:szCs w:val="22"/>
        </w:rPr>
        <w:t xml:space="preserve">否  </w:t>
      </w:r>
      <w:permStart w:id="73" w:edGrp="everyone"/>
      <w:r>
        <w:rPr>
          <w:rFonts w:hint="eastAsia" w:ascii="宋体" w:hAnsi="宋体"/>
          <w:bCs/>
          <w:sz w:val="22"/>
          <w:szCs w:val="22"/>
        </w:rPr>
        <w:t>□</w:t>
      </w:r>
      <w:permEnd w:id="73"/>
      <w:r>
        <w:rPr>
          <w:rFonts w:hint="eastAsia" w:ascii="宋体" w:hAnsi="宋体"/>
          <w:bCs/>
          <w:sz w:val="22"/>
          <w:szCs w:val="22"/>
        </w:rPr>
        <w:t>是</w:t>
      </w:r>
    </w:p>
    <w:p w14:paraId="0D02FE6B">
      <w:pPr>
        <w:spacing w:before="78" w:beforeLines="25" w:after="156" w:afterLines="50" w:line="276" w:lineRule="auto"/>
        <w:jc w:val="left"/>
        <w:rPr>
          <w:rFonts w:hint="eastAsia" w:ascii="宋体" w:hAnsi="宋体"/>
          <w:sz w:val="22"/>
          <w:szCs w:val="22"/>
        </w:rPr>
      </w:pPr>
      <w:r>
        <w:rPr>
          <w:rFonts w:hint="eastAsia" w:ascii="宋体" w:hAnsi="宋体"/>
          <w:sz w:val="22"/>
          <w:szCs w:val="22"/>
        </w:rPr>
        <w:t>纳税人名称：</w:t>
      </w:r>
      <w:permStart w:id="74" w:edGrp="everyone"/>
      <w:r>
        <w:rPr>
          <w:rFonts w:hint="eastAsia" w:ascii="宋体" w:hAnsi="宋体"/>
          <w:sz w:val="22"/>
          <w:szCs w:val="22"/>
          <w:u w:val="single"/>
        </w:rPr>
        <w:t xml:space="preserve">                          </w:t>
      </w:r>
      <w:permEnd w:id="74"/>
      <w:r>
        <w:rPr>
          <w:rFonts w:hint="eastAsia" w:ascii="宋体" w:hAnsi="宋体"/>
          <w:sz w:val="22"/>
          <w:szCs w:val="22"/>
        </w:rPr>
        <w:t>；纳税人识别号：</w:t>
      </w:r>
      <w:permStart w:id="75" w:edGrp="everyone"/>
      <w:r>
        <w:rPr>
          <w:rFonts w:hint="eastAsia" w:ascii="宋体" w:hAnsi="宋体"/>
          <w:sz w:val="22"/>
          <w:szCs w:val="22"/>
          <w:u w:val="single"/>
        </w:rPr>
        <w:t xml:space="preserve">                        </w:t>
      </w:r>
      <w:permEnd w:id="75"/>
    </w:p>
    <w:p w14:paraId="46E6F83B">
      <w:pPr>
        <w:spacing w:before="78" w:beforeLines="25" w:after="156" w:afterLines="50" w:line="276" w:lineRule="auto"/>
        <w:jc w:val="left"/>
        <w:rPr>
          <w:rFonts w:hint="eastAsia" w:ascii="宋体" w:hAnsi="宋体"/>
          <w:sz w:val="22"/>
          <w:szCs w:val="22"/>
        </w:rPr>
      </w:pPr>
      <w:r>
        <w:rPr>
          <w:rFonts w:hint="eastAsia" w:ascii="宋体" w:hAnsi="宋体"/>
          <w:sz w:val="22"/>
          <w:szCs w:val="22"/>
        </w:rPr>
        <w:t>开票地址：</w:t>
      </w:r>
      <w:permStart w:id="76" w:edGrp="everyone"/>
      <w:r>
        <w:rPr>
          <w:rFonts w:hint="eastAsia" w:ascii="宋体" w:hAnsi="宋体"/>
          <w:sz w:val="22"/>
          <w:szCs w:val="22"/>
          <w:u w:val="single"/>
        </w:rPr>
        <w:t xml:space="preserve">                                     </w:t>
      </w:r>
      <w:permEnd w:id="76"/>
      <w:r>
        <w:rPr>
          <w:rFonts w:hint="eastAsia" w:ascii="宋体" w:hAnsi="宋体"/>
          <w:sz w:val="22"/>
          <w:szCs w:val="22"/>
        </w:rPr>
        <w:t>；开票电话：</w:t>
      </w:r>
      <w:permStart w:id="77" w:edGrp="everyone"/>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u w:val="single"/>
        </w:rPr>
        <w:t xml:space="preserve">  </w:t>
      </w:r>
      <w:permEnd w:id="77"/>
      <w:r>
        <w:rPr>
          <w:rFonts w:hint="eastAsia" w:ascii="宋体" w:hAnsi="宋体"/>
          <w:sz w:val="22"/>
          <w:szCs w:val="22"/>
        </w:rPr>
        <w:t xml:space="preserve"> </w:t>
      </w:r>
    </w:p>
    <w:p w14:paraId="4149B675">
      <w:pPr>
        <w:spacing w:before="78" w:beforeLines="25" w:after="156" w:afterLines="50" w:line="276" w:lineRule="auto"/>
        <w:jc w:val="left"/>
        <w:rPr>
          <w:rFonts w:hint="eastAsia" w:ascii="宋体" w:hAnsi="宋体"/>
          <w:sz w:val="22"/>
          <w:szCs w:val="22"/>
        </w:rPr>
      </w:pPr>
      <w:r>
        <w:rPr>
          <w:rFonts w:hint="eastAsia" w:ascii="宋体" w:hAnsi="宋体"/>
          <w:sz w:val="22"/>
          <w:szCs w:val="22"/>
        </w:rPr>
        <w:t>开户行名称：</w:t>
      </w:r>
      <w:permStart w:id="78" w:edGrp="everyone"/>
      <w:r>
        <w:rPr>
          <w:rFonts w:hint="eastAsia" w:ascii="宋体" w:hAnsi="宋体"/>
          <w:sz w:val="22"/>
          <w:szCs w:val="22"/>
          <w:u w:val="single"/>
        </w:rPr>
        <w:t xml:space="preserve">                          </w:t>
      </w:r>
      <w:permEnd w:id="78"/>
      <w:r>
        <w:rPr>
          <w:rFonts w:hint="eastAsia" w:ascii="宋体" w:hAnsi="宋体"/>
          <w:sz w:val="22"/>
          <w:szCs w:val="22"/>
        </w:rPr>
        <w:t>；账号：</w:t>
      </w:r>
      <w:permStart w:id="79" w:edGrp="everyone"/>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u w:val="single"/>
        </w:rPr>
        <w:t xml:space="preserve"> </w:t>
      </w:r>
    </w:p>
    <w:permEnd w:id="79"/>
    <w:p w14:paraId="6F9185C7">
      <w:pPr>
        <w:rPr>
          <w:rFonts w:hint="eastAsia" w:ascii="宋体" w:hAnsi="宋体"/>
          <w:sz w:val="22"/>
          <w:szCs w:val="22"/>
        </w:rPr>
      </w:pPr>
    </w:p>
    <w:p w14:paraId="43EFFD4D">
      <w:pPr>
        <w:spacing w:before="78" w:beforeLines="25" w:after="156" w:afterLines="50" w:line="276" w:lineRule="auto"/>
        <w:rPr>
          <w:rFonts w:hint="eastAsia" w:ascii="宋体" w:hAnsi="宋体"/>
          <w:sz w:val="22"/>
          <w:szCs w:val="22"/>
        </w:rPr>
      </w:pPr>
      <w:r>
        <w:rPr>
          <w:rFonts w:hint="eastAsia" w:ascii="宋体" w:hAnsi="宋体"/>
          <w:sz w:val="22"/>
          <w:szCs w:val="22"/>
        </w:rPr>
        <w:t>甲方法定代表人或委托人：</w:t>
      </w:r>
      <w:permStart w:id="80" w:edGrp="everyone"/>
      <w:r>
        <w:rPr>
          <w:rFonts w:hint="eastAsia" w:ascii="宋体" w:hAnsi="宋体"/>
          <w:sz w:val="22"/>
          <w:szCs w:val="22"/>
          <w:u w:val="single"/>
        </w:rPr>
        <w:t xml:space="preserve">                   </w:t>
      </w:r>
      <w:permEnd w:id="80"/>
      <w:r>
        <w:rPr>
          <w:rFonts w:hint="eastAsia" w:ascii="宋体" w:hAnsi="宋体"/>
          <w:sz w:val="22"/>
          <w:szCs w:val="22"/>
        </w:rPr>
        <w:t>单位盖章：</w:t>
      </w:r>
      <w:permStart w:id="81" w:edGrp="everyone"/>
      <w:r>
        <w:rPr>
          <w:rFonts w:hint="eastAsia" w:ascii="宋体" w:hAnsi="宋体"/>
          <w:sz w:val="22"/>
          <w:szCs w:val="22"/>
          <w:u w:val="single"/>
        </w:rPr>
        <w:t xml:space="preserve">                       </w:t>
      </w:r>
      <w:permEnd w:id="81"/>
    </w:p>
    <w:p w14:paraId="09ABD297">
      <w:pPr>
        <w:spacing w:before="78" w:beforeLines="25" w:after="109" w:afterLines="35" w:line="276" w:lineRule="auto"/>
        <w:rPr>
          <w:rFonts w:hint="eastAsia" w:ascii="宋体" w:hAnsi="宋体"/>
          <w:sz w:val="22"/>
          <w:szCs w:val="22"/>
        </w:rPr>
      </w:pPr>
      <w:r>
        <w:rPr>
          <w:rFonts w:hint="eastAsia" w:ascii="宋体" w:hAnsi="宋体"/>
          <w:sz w:val="22"/>
          <w:szCs w:val="22"/>
        </w:rPr>
        <w:t>日期：</w:t>
      </w:r>
      <w:permStart w:id="82" w:edGrp="everyone"/>
      <w:r>
        <w:rPr>
          <w:rFonts w:hint="eastAsia" w:ascii="宋体" w:hAnsi="宋体"/>
          <w:sz w:val="22"/>
          <w:szCs w:val="22"/>
          <w:u w:val="single"/>
        </w:rPr>
        <w:t xml:space="preserve">           </w:t>
      </w:r>
      <w:permEnd w:id="82"/>
      <w:r>
        <w:rPr>
          <w:rFonts w:hint="eastAsia" w:ascii="宋体" w:hAnsi="宋体"/>
          <w:sz w:val="22"/>
          <w:szCs w:val="22"/>
        </w:rPr>
        <w:t>年</w:t>
      </w:r>
      <w:permStart w:id="83" w:edGrp="everyone"/>
      <w:r>
        <w:rPr>
          <w:rFonts w:hint="eastAsia" w:ascii="宋体" w:hAnsi="宋体"/>
          <w:sz w:val="22"/>
          <w:szCs w:val="22"/>
          <w:u w:val="single"/>
        </w:rPr>
        <w:t xml:space="preserve">     </w:t>
      </w:r>
      <w:permEnd w:id="83"/>
      <w:r>
        <w:rPr>
          <w:rFonts w:hint="eastAsia" w:ascii="宋体" w:hAnsi="宋体"/>
          <w:sz w:val="22"/>
          <w:szCs w:val="22"/>
        </w:rPr>
        <w:t>月</w:t>
      </w:r>
      <w:permStart w:id="84" w:edGrp="everyone"/>
      <w:r>
        <w:rPr>
          <w:rFonts w:hint="eastAsia" w:ascii="宋体" w:hAnsi="宋体"/>
          <w:sz w:val="22"/>
          <w:szCs w:val="22"/>
          <w:u w:val="single"/>
        </w:rPr>
        <w:t xml:space="preserve">     </w:t>
      </w:r>
      <w:permEnd w:id="84"/>
      <w:r>
        <w:rPr>
          <w:rFonts w:hint="eastAsia" w:ascii="宋体" w:hAnsi="宋体"/>
          <w:sz w:val="22"/>
          <w:szCs w:val="22"/>
        </w:rPr>
        <w:t>日</w:t>
      </w:r>
    </w:p>
    <w:p w14:paraId="14959EFE">
      <w:pPr>
        <w:rPr>
          <w:rFonts w:hint="eastAsia" w:ascii="宋体" w:hAnsi="宋体"/>
          <w:sz w:val="22"/>
          <w:szCs w:val="22"/>
        </w:rPr>
      </w:pPr>
    </w:p>
    <w:p w14:paraId="58BC5075">
      <w:pPr>
        <w:rPr>
          <w:rFonts w:hint="eastAsia" w:ascii="宋体" w:hAnsi="宋体"/>
          <w:sz w:val="22"/>
          <w:szCs w:val="22"/>
        </w:rPr>
      </w:pPr>
    </w:p>
    <w:p w14:paraId="64364283">
      <w:pPr>
        <w:spacing w:before="78" w:beforeLines="25" w:after="156" w:afterLines="50" w:line="276" w:lineRule="auto"/>
        <w:rPr>
          <w:rFonts w:hint="eastAsia" w:ascii="宋体" w:hAnsi="宋体"/>
          <w:b/>
          <w:sz w:val="22"/>
          <w:szCs w:val="22"/>
        </w:rPr>
      </w:pPr>
      <w:r>
        <w:rPr>
          <w:rFonts w:hint="eastAsia" w:ascii="宋体" w:hAnsi="宋体"/>
          <w:b/>
          <w:sz w:val="22"/>
          <w:szCs w:val="22"/>
        </w:rPr>
        <w:t>审核方（乙方）：</w:t>
      </w:r>
      <w:r>
        <w:rPr>
          <w:rFonts w:hint="eastAsia" w:ascii="宋体" w:hAnsi="宋体"/>
          <w:b/>
          <w:sz w:val="22"/>
          <w:szCs w:val="22"/>
          <w:u w:val="single"/>
        </w:rPr>
        <w:t xml:space="preserve"> </w:t>
      </w:r>
      <w:r>
        <w:rPr>
          <w:rFonts w:ascii="宋体" w:hAnsi="宋体"/>
          <w:b/>
          <w:sz w:val="22"/>
          <w:szCs w:val="22"/>
          <w:u w:val="single"/>
        </w:rPr>
        <w:t xml:space="preserve">    </w:t>
      </w:r>
      <w:r>
        <w:rPr>
          <w:rFonts w:hint="eastAsia" w:ascii="宋体" w:hAnsi="宋体"/>
          <w:b/>
          <w:sz w:val="22"/>
          <w:szCs w:val="22"/>
          <w:u w:val="single"/>
        </w:rPr>
        <w:t xml:space="preserve">上海恩可埃认证有限公司               </w:t>
      </w:r>
      <w:r>
        <w:rPr>
          <w:rFonts w:hint="eastAsia" w:ascii="宋体" w:hAnsi="宋体"/>
          <w:b/>
          <w:sz w:val="22"/>
          <w:szCs w:val="22"/>
        </w:rPr>
        <w:t xml:space="preserve">        </w:t>
      </w:r>
    </w:p>
    <w:p w14:paraId="10A283F8">
      <w:pPr>
        <w:spacing w:before="78" w:beforeLines="25" w:after="156" w:afterLines="50" w:line="276" w:lineRule="auto"/>
        <w:rPr>
          <w:rFonts w:hint="eastAsia" w:ascii="宋体" w:hAnsi="宋体"/>
          <w:sz w:val="22"/>
          <w:szCs w:val="22"/>
        </w:rPr>
      </w:pPr>
      <w:r>
        <w:rPr>
          <w:rFonts w:hint="eastAsia" w:ascii="宋体" w:hAnsi="宋体"/>
          <w:sz w:val="22"/>
          <w:szCs w:val="22"/>
        </w:rPr>
        <w:t>通讯地址：</w:t>
      </w:r>
      <w:r>
        <w:rPr>
          <w:rFonts w:hint="eastAsia" w:ascii="宋体" w:hAnsi="宋体"/>
          <w:sz w:val="22"/>
          <w:szCs w:val="22"/>
          <w:u w:val="single"/>
        </w:rPr>
        <w:t>中国（上海）自由贸易试验区陆家嘴环路958号2201室</w:t>
      </w:r>
      <w:r>
        <w:rPr>
          <w:rFonts w:hint="eastAsia" w:ascii="宋体" w:hAnsi="宋体"/>
          <w:sz w:val="22"/>
          <w:szCs w:val="22"/>
        </w:rPr>
        <w:t xml:space="preserve">  邮编：</w:t>
      </w:r>
      <w:r>
        <w:rPr>
          <w:rFonts w:hint="eastAsia" w:ascii="宋体" w:hAnsi="宋体"/>
          <w:sz w:val="22"/>
          <w:szCs w:val="22"/>
          <w:u w:val="single"/>
        </w:rPr>
        <w:t xml:space="preserve"> 200120  </w:t>
      </w:r>
      <w:r>
        <w:rPr>
          <w:rFonts w:hint="eastAsia" w:ascii="宋体" w:hAnsi="宋体"/>
          <w:sz w:val="22"/>
          <w:szCs w:val="22"/>
        </w:rPr>
        <w:t xml:space="preserve">         </w:t>
      </w:r>
    </w:p>
    <w:p w14:paraId="45AD758B">
      <w:pPr>
        <w:spacing w:before="78" w:beforeLines="25" w:after="156" w:afterLines="50" w:line="276" w:lineRule="auto"/>
        <w:rPr>
          <w:rFonts w:hint="eastAsia" w:ascii="宋体" w:hAnsi="宋体"/>
          <w:sz w:val="22"/>
          <w:szCs w:val="22"/>
        </w:rPr>
      </w:pPr>
      <w:r>
        <w:rPr>
          <w:rFonts w:hint="eastAsia" w:ascii="宋体" w:hAnsi="宋体"/>
          <w:sz w:val="22"/>
          <w:szCs w:val="22"/>
        </w:rPr>
        <w:t>联系人：</w:t>
      </w:r>
      <w:r>
        <w:rPr>
          <w:rFonts w:hint="eastAsia" w:ascii="宋体" w:hAnsi="宋体"/>
          <w:sz w:val="22"/>
          <w:szCs w:val="22"/>
          <w:u w:val="single"/>
        </w:rPr>
        <w:t xml:space="preserve"> </w:t>
      </w:r>
      <w:permStart w:id="85" w:edGrp="everyone"/>
      <w:r>
        <w:rPr>
          <w:rFonts w:hint="eastAsia" w:ascii="宋体" w:hAnsi="宋体"/>
          <w:sz w:val="22"/>
          <w:szCs w:val="22"/>
          <w:u w:val="single"/>
        </w:rPr>
        <w:t xml:space="preserve">              </w:t>
      </w:r>
      <w:permEnd w:id="85"/>
      <w:r>
        <w:rPr>
          <w:rFonts w:hint="eastAsia" w:ascii="宋体" w:hAnsi="宋体"/>
          <w:sz w:val="22"/>
          <w:szCs w:val="22"/>
        </w:rPr>
        <w:t xml:space="preserve"> </w:t>
      </w:r>
      <w:r>
        <w:rPr>
          <w:rFonts w:hint="eastAsia" w:ascii="宋体" w:hAnsi="宋体"/>
          <w:sz w:val="22"/>
          <w:szCs w:val="22"/>
          <w:u w:val="single"/>
        </w:rPr>
        <w:t xml:space="preserve">  </w:t>
      </w:r>
      <w:r>
        <w:rPr>
          <w:rFonts w:hint="eastAsia" w:ascii="宋体" w:hAnsi="宋体"/>
          <w:sz w:val="22"/>
          <w:szCs w:val="22"/>
        </w:rPr>
        <w:t xml:space="preserve">    联系电话：</w:t>
      </w:r>
      <w:permStart w:id="86" w:edGrp="everyone"/>
      <w:r>
        <w:rPr>
          <w:rFonts w:hint="eastAsia" w:ascii="宋体" w:hAnsi="宋体"/>
          <w:sz w:val="22"/>
          <w:szCs w:val="22"/>
          <w:u w:val="single"/>
        </w:rPr>
        <w:t xml:space="preserve">                        </w:t>
      </w:r>
      <w:permEnd w:id="86"/>
      <w:r>
        <w:rPr>
          <w:rFonts w:hint="eastAsia" w:ascii="宋体" w:hAnsi="宋体"/>
          <w:sz w:val="22"/>
          <w:szCs w:val="22"/>
        </w:rPr>
        <w:t xml:space="preserve">      </w:t>
      </w:r>
    </w:p>
    <w:p w14:paraId="2A833508">
      <w:pPr>
        <w:spacing w:before="78" w:beforeLines="25" w:after="156" w:afterLines="50" w:line="276" w:lineRule="auto"/>
        <w:rPr>
          <w:rFonts w:hint="eastAsia" w:ascii="宋体" w:hAnsi="宋体"/>
          <w:sz w:val="22"/>
          <w:szCs w:val="22"/>
        </w:rPr>
      </w:pPr>
      <w:r>
        <w:rPr>
          <w:rFonts w:hint="eastAsia" w:ascii="宋体" w:hAnsi="宋体"/>
          <w:sz w:val="22"/>
          <w:szCs w:val="22"/>
        </w:rPr>
        <w:t>开户银行：</w:t>
      </w:r>
      <w:r>
        <w:rPr>
          <w:rFonts w:hint="eastAsia" w:ascii="宋体" w:hAnsi="宋体"/>
          <w:sz w:val="22"/>
          <w:szCs w:val="22"/>
          <w:u w:val="single"/>
        </w:rPr>
        <w:t xml:space="preserve">中国建设银行股份有限公司上海宝武大厦支行； </w:t>
      </w:r>
      <w:r>
        <w:rPr>
          <w:rFonts w:hint="eastAsia" w:ascii="宋体" w:hAnsi="宋体"/>
          <w:sz w:val="22"/>
          <w:szCs w:val="22"/>
        </w:rPr>
        <w:t>账号：</w:t>
      </w:r>
      <w:r>
        <w:rPr>
          <w:rFonts w:hint="eastAsia" w:ascii="宋体" w:hAnsi="宋体"/>
          <w:sz w:val="22"/>
          <w:szCs w:val="22"/>
          <w:u w:val="single"/>
        </w:rPr>
        <w:t xml:space="preserve"> 31001527400056001907   </w:t>
      </w:r>
      <w:r>
        <w:rPr>
          <w:rFonts w:hint="eastAsia" w:ascii="宋体" w:hAnsi="宋体"/>
          <w:sz w:val="22"/>
          <w:szCs w:val="22"/>
        </w:rPr>
        <w:t xml:space="preserve">                  </w:t>
      </w:r>
    </w:p>
    <w:p w14:paraId="06963E17">
      <w:pPr>
        <w:spacing w:before="78" w:beforeLines="25" w:after="156" w:afterLines="50" w:line="276" w:lineRule="auto"/>
        <w:rPr>
          <w:rFonts w:hint="eastAsia" w:ascii="宋体" w:hAnsi="宋体"/>
          <w:sz w:val="22"/>
          <w:szCs w:val="22"/>
        </w:rPr>
      </w:pPr>
      <w:r>
        <w:rPr>
          <w:rFonts w:hint="eastAsia" w:ascii="宋体" w:hAnsi="宋体"/>
          <w:sz w:val="22"/>
          <w:szCs w:val="22"/>
        </w:rPr>
        <w:t>开户名称：</w:t>
      </w:r>
      <w:r>
        <w:rPr>
          <w:rFonts w:hint="eastAsia" w:ascii="宋体" w:hAnsi="宋体"/>
          <w:sz w:val="22"/>
          <w:szCs w:val="22"/>
          <w:u w:val="single"/>
        </w:rPr>
        <w:t xml:space="preserve"> 上海恩可埃认证有限公司     </w:t>
      </w:r>
      <w:r>
        <w:rPr>
          <w:rFonts w:hint="eastAsia" w:ascii="宋体" w:hAnsi="宋体"/>
          <w:sz w:val="22"/>
          <w:szCs w:val="22"/>
        </w:rPr>
        <w:t xml:space="preserve">   单位盖章：</w:t>
      </w:r>
      <w:permStart w:id="87" w:edGrp="everyone"/>
      <w:r>
        <w:rPr>
          <w:rFonts w:hint="eastAsia" w:ascii="宋体" w:hAnsi="宋体"/>
          <w:sz w:val="22"/>
          <w:szCs w:val="22"/>
          <w:u w:val="single"/>
        </w:rPr>
        <w:t xml:space="preserve">                        </w:t>
      </w:r>
      <w:permEnd w:id="87"/>
    </w:p>
    <w:p w14:paraId="4CD8A516">
      <w:pPr>
        <w:spacing w:before="78" w:beforeLines="25" w:after="156" w:afterLines="50" w:line="276" w:lineRule="auto"/>
        <w:rPr>
          <w:rFonts w:hint="eastAsia" w:ascii="宋体" w:hAnsi="宋体"/>
          <w:sz w:val="22"/>
          <w:szCs w:val="22"/>
        </w:rPr>
      </w:pPr>
      <w:r>
        <w:rPr>
          <w:rFonts w:hint="eastAsia" w:ascii="宋体" w:hAnsi="宋体"/>
          <w:sz w:val="22"/>
          <w:szCs w:val="22"/>
        </w:rPr>
        <w:t>乙方法定代表人或授权人：</w:t>
      </w:r>
      <w:permStart w:id="88" w:edGrp="everyone"/>
      <w:r>
        <w:rPr>
          <w:rFonts w:hint="eastAsia" w:ascii="宋体" w:hAnsi="宋体"/>
          <w:sz w:val="22"/>
          <w:szCs w:val="22"/>
          <w:u w:val="single"/>
        </w:rPr>
        <w:t xml:space="preserve">              </w:t>
      </w:r>
      <w:permEnd w:id="88"/>
      <w:r>
        <w:rPr>
          <w:rFonts w:hint="eastAsia" w:ascii="宋体" w:hAnsi="宋体"/>
          <w:sz w:val="22"/>
          <w:szCs w:val="22"/>
        </w:rPr>
        <w:t xml:space="preserve">  日期：</w:t>
      </w:r>
      <w:permStart w:id="89" w:edGrp="everyone"/>
      <w:r>
        <w:rPr>
          <w:rFonts w:hint="eastAsia" w:ascii="宋体" w:hAnsi="宋体"/>
          <w:sz w:val="22"/>
          <w:szCs w:val="22"/>
          <w:u w:val="single"/>
        </w:rPr>
        <w:t xml:space="preserve">           </w:t>
      </w:r>
      <w:permEnd w:id="89"/>
      <w:r>
        <w:rPr>
          <w:rFonts w:hint="eastAsia" w:ascii="宋体" w:hAnsi="宋体"/>
          <w:sz w:val="22"/>
          <w:szCs w:val="22"/>
        </w:rPr>
        <w:t>年</w:t>
      </w:r>
      <w:permStart w:id="90" w:edGrp="everyone"/>
      <w:r>
        <w:rPr>
          <w:rFonts w:hint="eastAsia" w:ascii="宋体" w:hAnsi="宋体"/>
          <w:sz w:val="22"/>
          <w:szCs w:val="22"/>
          <w:u w:val="single"/>
        </w:rPr>
        <w:t xml:space="preserve">     </w:t>
      </w:r>
      <w:permEnd w:id="90"/>
      <w:r>
        <w:rPr>
          <w:rFonts w:hint="eastAsia" w:ascii="宋体" w:hAnsi="宋体"/>
          <w:sz w:val="22"/>
          <w:szCs w:val="22"/>
        </w:rPr>
        <w:t>月</w:t>
      </w:r>
      <w:permStart w:id="91" w:edGrp="everyone"/>
      <w:r>
        <w:rPr>
          <w:rFonts w:hint="eastAsia" w:ascii="宋体" w:hAnsi="宋体"/>
          <w:sz w:val="22"/>
          <w:szCs w:val="22"/>
          <w:u w:val="single"/>
        </w:rPr>
        <w:t xml:space="preserve">     </w:t>
      </w:r>
      <w:permEnd w:id="91"/>
      <w:r>
        <w:rPr>
          <w:rFonts w:hint="eastAsia" w:ascii="宋体" w:hAnsi="宋体"/>
          <w:sz w:val="22"/>
          <w:szCs w:val="22"/>
        </w:rPr>
        <w:t>日</w:t>
      </w:r>
    </w:p>
    <w:p w14:paraId="2E4227B1">
      <w:pPr>
        <w:spacing w:before="78" w:beforeLines="25" w:after="156" w:afterLines="50" w:line="276" w:lineRule="auto"/>
        <w:rPr>
          <w:rFonts w:hint="eastAsia" w:ascii="宋体" w:hAnsi="宋体"/>
          <w:sz w:val="22"/>
          <w:szCs w:val="22"/>
        </w:rPr>
      </w:pPr>
    </w:p>
    <w:p w14:paraId="3AF97DF4">
      <w:pPr>
        <w:spacing w:before="78" w:beforeLines="25" w:after="156" w:afterLines="50" w:line="276" w:lineRule="auto"/>
        <w:rPr>
          <w:rFonts w:hint="eastAsia" w:ascii="宋体" w:hAnsi="宋体"/>
          <w:b/>
          <w:sz w:val="22"/>
          <w:szCs w:val="22"/>
          <w:u w:val="single"/>
        </w:rPr>
      </w:pPr>
      <w:r>
        <w:rPr>
          <w:rFonts w:hint="eastAsia" w:ascii="宋体" w:hAnsi="宋体"/>
          <w:b/>
          <w:sz w:val="22"/>
          <w:szCs w:val="22"/>
        </w:rPr>
        <w:t xml:space="preserve">乙方分支机构： </w:t>
      </w:r>
      <w:permStart w:id="92" w:edGrp="everyone"/>
      <w:r>
        <w:rPr>
          <w:rFonts w:hint="eastAsia" w:ascii="宋体" w:hAnsi="宋体"/>
          <w:b/>
          <w:sz w:val="22"/>
          <w:szCs w:val="22"/>
          <w:u w:val="single"/>
        </w:rPr>
        <w:t xml:space="preserve">                                         </w:t>
      </w:r>
      <w:permEnd w:id="92"/>
    </w:p>
    <w:p w14:paraId="1061CC84">
      <w:pPr>
        <w:spacing w:before="78" w:beforeLines="25" w:after="156" w:afterLines="50" w:line="276" w:lineRule="auto"/>
        <w:rPr>
          <w:rFonts w:hint="eastAsia" w:ascii="宋体" w:hAnsi="宋体"/>
          <w:sz w:val="22"/>
          <w:szCs w:val="22"/>
        </w:rPr>
      </w:pPr>
      <w:r>
        <w:rPr>
          <w:rFonts w:hint="eastAsia" w:ascii="宋体" w:hAnsi="宋体"/>
          <w:sz w:val="22"/>
          <w:szCs w:val="22"/>
        </w:rPr>
        <w:t>通讯地址：</w:t>
      </w:r>
      <w:permStart w:id="93" w:edGrp="everyone"/>
      <w:r>
        <w:rPr>
          <w:rFonts w:hint="eastAsia" w:ascii="宋体" w:hAnsi="宋体"/>
          <w:sz w:val="22"/>
          <w:szCs w:val="22"/>
          <w:u w:val="single"/>
        </w:rPr>
        <w:t xml:space="preserve">                                              </w:t>
      </w:r>
      <w:permEnd w:id="93"/>
      <w:r>
        <w:rPr>
          <w:rFonts w:hint="eastAsia" w:ascii="宋体" w:hAnsi="宋体"/>
          <w:sz w:val="22"/>
          <w:szCs w:val="22"/>
        </w:rPr>
        <w:t xml:space="preserve">   邮编：</w:t>
      </w:r>
      <w:permStart w:id="94" w:edGrp="everyone"/>
      <w:r>
        <w:rPr>
          <w:rFonts w:hint="eastAsia" w:ascii="宋体" w:hAnsi="宋体"/>
          <w:sz w:val="22"/>
          <w:szCs w:val="22"/>
          <w:u w:val="single"/>
        </w:rPr>
        <w:t xml:space="preserve">           </w:t>
      </w:r>
      <w:permEnd w:id="94"/>
    </w:p>
    <w:p w14:paraId="12EF9363">
      <w:pPr>
        <w:spacing w:before="78" w:beforeLines="25" w:after="156" w:afterLines="50" w:line="276" w:lineRule="auto"/>
        <w:rPr>
          <w:rFonts w:hint="eastAsia" w:ascii="宋体" w:hAnsi="宋体"/>
          <w:sz w:val="22"/>
          <w:szCs w:val="22"/>
        </w:rPr>
      </w:pPr>
      <w:r>
        <w:rPr>
          <w:rFonts w:hint="eastAsia" w:ascii="宋体" w:hAnsi="宋体"/>
          <w:sz w:val="22"/>
          <w:szCs w:val="22"/>
        </w:rPr>
        <w:t>联系人：</w:t>
      </w:r>
      <w:permStart w:id="95" w:edGrp="everyone"/>
      <w:r>
        <w:rPr>
          <w:rFonts w:hint="eastAsia" w:ascii="宋体" w:hAnsi="宋体"/>
          <w:sz w:val="22"/>
          <w:szCs w:val="22"/>
          <w:u w:val="single"/>
        </w:rPr>
        <w:t xml:space="preserve">                              </w:t>
      </w:r>
      <w:permEnd w:id="95"/>
      <w:r>
        <w:rPr>
          <w:rFonts w:hint="eastAsia" w:ascii="宋体" w:hAnsi="宋体"/>
          <w:sz w:val="22"/>
          <w:szCs w:val="22"/>
        </w:rPr>
        <w:t xml:space="preserve">    联系电话：</w:t>
      </w:r>
      <w:permStart w:id="96" w:edGrp="everyone"/>
      <w:r>
        <w:rPr>
          <w:rFonts w:hint="eastAsia" w:ascii="宋体" w:hAnsi="宋体"/>
          <w:sz w:val="22"/>
          <w:szCs w:val="22"/>
          <w:u w:val="single"/>
        </w:rPr>
        <w:t xml:space="preserve">                        </w:t>
      </w:r>
      <w:permEnd w:id="96"/>
    </w:p>
    <w:p w14:paraId="0BF5EF9F">
      <w:pPr>
        <w:spacing w:before="78" w:beforeLines="25" w:after="156" w:afterLines="50" w:line="276" w:lineRule="auto"/>
        <w:rPr>
          <w:rFonts w:hint="eastAsia" w:ascii="宋体" w:hAnsi="宋体"/>
          <w:sz w:val="22"/>
          <w:szCs w:val="22"/>
          <w:u w:val="single"/>
          <w:lang w:val="en-GB"/>
        </w:rPr>
      </w:pPr>
      <w:r>
        <w:rPr>
          <w:rFonts w:hint="eastAsia" w:ascii="宋体" w:hAnsi="宋体"/>
          <w:sz w:val="22"/>
          <w:szCs w:val="22"/>
        </w:rPr>
        <w:t>E-mail：</w:t>
      </w:r>
      <w:permStart w:id="97" w:edGrp="everyone"/>
      <w:r>
        <w:rPr>
          <w:rFonts w:hint="eastAsia" w:ascii="宋体" w:hAnsi="宋体"/>
          <w:sz w:val="22"/>
          <w:szCs w:val="22"/>
          <w:u w:val="single"/>
        </w:rPr>
        <w:t xml:space="preserve">                             </w:t>
      </w:r>
      <w:r>
        <w:rPr>
          <w:rFonts w:ascii="宋体" w:hAnsi="宋体"/>
          <w:sz w:val="22"/>
          <w:szCs w:val="22"/>
          <w:u w:val="single"/>
          <w:lang w:val="en-GB"/>
        </w:rPr>
        <w:t xml:space="preserve"> </w:t>
      </w:r>
      <w:permEnd w:id="97"/>
    </w:p>
    <w:p w14:paraId="74F65224">
      <w:pPr>
        <w:spacing w:before="78" w:beforeLines="25" w:after="156" w:afterLines="50" w:line="276" w:lineRule="auto"/>
        <w:rPr>
          <w:rFonts w:hint="eastAsia" w:ascii="宋体" w:hAnsi="宋体"/>
          <w:sz w:val="22"/>
          <w:szCs w:val="22"/>
          <w:u w:val="single"/>
        </w:rPr>
      </w:pPr>
      <w:r>
        <w:rPr>
          <w:rFonts w:hint="eastAsia" w:ascii="宋体" w:hAnsi="宋体"/>
          <w:sz w:val="22"/>
          <w:szCs w:val="22"/>
        </w:rPr>
        <w:t>财务电话：</w:t>
      </w:r>
      <w:permStart w:id="98" w:edGrp="everyone"/>
      <w:r>
        <w:rPr>
          <w:rFonts w:hint="eastAsia" w:ascii="宋体" w:hAnsi="宋体"/>
          <w:sz w:val="22"/>
          <w:szCs w:val="22"/>
          <w:u w:val="single"/>
        </w:rPr>
        <w:t xml:space="preserve">                            </w:t>
      </w:r>
      <w:permEnd w:id="98"/>
      <w:r>
        <w:rPr>
          <w:rFonts w:hint="eastAsia" w:ascii="宋体" w:hAnsi="宋体"/>
          <w:sz w:val="22"/>
          <w:szCs w:val="22"/>
        </w:rPr>
        <w:t xml:space="preserve">        传真：</w:t>
      </w:r>
      <w:permStart w:id="99" w:edGrp="everyone"/>
      <w:r>
        <w:rPr>
          <w:rFonts w:hint="eastAsia" w:ascii="宋体" w:hAnsi="宋体"/>
          <w:sz w:val="22"/>
          <w:szCs w:val="22"/>
          <w:u w:val="single"/>
        </w:rPr>
        <w:t xml:space="preserve">                        </w:t>
      </w:r>
      <w:permEnd w:id="99"/>
    </w:p>
    <w:p w14:paraId="28BA35CD">
      <w:pPr>
        <w:spacing w:before="78" w:beforeLines="25" w:after="156" w:afterLines="50" w:line="276" w:lineRule="auto"/>
        <w:rPr>
          <w:rFonts w:hint="eastAsia" w:ascii="宋体" w:hAnsi="宋体"/>
          <w:sz w:val="22"/>
          <w:szCs w:val="22"/>
          <w:u w:val="single"/>
        </w:rPr>
      </w:pPr>
      <w:r>
        <w:rPr>
          <w:rFonts w:hint="eastAsia" w:ascii="宋体" w:hAnsi="宋体"/>
          <w:sz w:val="22"/>
          <w:szCs w:val="22"/>
        </w:rPr>
        <w:t>开户银行：</w:t>
      </w:r>
      <w:permStart w:id="100" w:edGrp="everyone"/>
      <w:r>
        <w:rPr>
          <w:rFonts w:hint="eastAsia" w:ascii="宋体" w:hAnsi="宋体"/>
          <w:sz w:val="22"/>
          <w:szCs w:val="22"/>
          <w:u w:val="single"/>
        </w:rPr>
        <w:t xml:space="preserve">                            </w:t>
      </w:r>
      <w:permEnd w:id="100"/>
      <w:r>
        <w:rPr>
          <w:rFonts w:hint="eastAsia" w:ascii="宋体" w:hAnsi="宋体"/>
          <w:sz w:val="22"/>
          <w:szCs w:val="22"/>
        </w:rPr>
        <w:t xml:space="preserve">        账号：</w:t>
      </w:r>
      <w:permStart w:id="101" w:edGrp="everyone"/>
      <w:r>
        <w:rPr>
          <w:rFonts w:hint="eastAsia" w:ascii="宋体" w:hAnsi="宋体"/>
          <w:sz w:val="22"/>
          <w:szCs w:val="22"/>
          <w:u w:val="single"/>
        </w:rPr>
        <w:t xml:space="preserve">                        </w:t>
      </w:r>
      <w:permEnd w:id="101"/>
    </w:p>
    <w:p w14:paraId="0AAEC3BB">
      <w:pPr>
        <w:spacing w:before="78" w:beforeLines="25" w:after="156" w:afterLines="50" w:line="276" w:lineRule="auto"/>
        <w:rPr>
          <w:rFonts w:hint="eastAsia" w:ascii="宋体" w:hAnsi="宋体"/>
          <w:sz w:val="22"/>
          <w:szCs w:val="22"/>
          <w:u w:val="single"/>
        </w:rPr>
      </w:pPr>
      <w:r>
        <w:rPr>
          <w:rFonts w:hint="eastAsia" w:ascii="宋体" w:hAnsi="宋体"/>
          <w:sz w:val="22"/>
          <w:szCs w:val="22"/>
        </w:rPr>
        <w:t>开户名称：</w:t>
      </w:r>
      <w:permStart w:id="102" w:edGrp="everyone"/>
      <w:r>
        <w:rPr>
          <w:rFonts w:hint="eastAsia" w:ascii="宋体" w:hAnsi="宋体"/>
          <w:sz w:val="22"/>
          <w:szCs w:val="22"/>
          <w:u w:val="single"/>
        </w:rPr>
        <w:t xml:space="preserve">                            </w:t>
      </w:r>
      <w:permEnd w:id="102"/>
    </w:p>
    <w:p w14:paraId="6D9790A2">
      <w:pPr>
        <w:spacing w:line="276" w:lineRule="auto"/>
      </w:pPr>
    </w:p>
    <w:sectPr>
      <w:pgSz w:w="11906" w:h="16838"/>
      <w:pgMar w:top="1134" w:right="1134" w:bottom="1134" w:left="1134" w:header="680" w:footer="680"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6796A">
    <w:pPr>
      <w:pStyle w:val="3"/>
      <w:jc w:val="center"/>
      <w:rPr>
        <w:rFonts w:hint="eastAsia" w:ascii="宋体" w:hAnsi="宋体"/>
        <w:b/>
      </w:rPr>
    </w:pPr>
    <w:r>
      <w:rPr>
        <w:rFonts w:hint="eastAsia" w:ascii="宋体" w:hAnsi="宋体"/>
        <w:b/>
      </w:rPr>
      <w:t xml:space="preserve">第 </w:t>
    </w:r>
    <w:r>
      <w:rPr>
        <w:rFonts w:ascii="宋体" w:hAnsi="宋体"/>
        <w:b/>
      </w:rPr>
      <w:fldChar w:fldCharType="begin"/>
    </w:r>
    <w:r>
      <w:rPr>
        <w:rFonts w:ascii="宋体" w:hAnsi="宋体"/>
        <w:b/>
      </w:rPr>
      <w:instrText xml:space="preserve">PAGE</w:instrText>
    </w:r>
    <w:r>
      <w:rPr>
        <w:rFonts w:ascii="宋体" w:hAnsi="宋体"/>
        <w:b/>
      </w:rPr>
      <w:fldChar w:fldCharType="separate"/>
    </w:r>
    <w:r>
      <w:rPr>
        <w:rFonts w:ascii="宋体" w:hAnsi="宋体"/>
        <w:b/>
      </w:rPr>
      <w:t>9</w:t>
    </w:r>
    <w:r>
      <w:rPr>
        <w:rFonts w:ascii="宋体" w:hAnsi="宋体"/>
        <w:b/>
      </w:rPr>
      <w:fldChar w:fldCharType="end"/>
    </w:r>
    <w:r>
      <w:rPr>
        <w:rFonts w:ascii="宋体" w:hAnsi="宋体"/>
        <w:b/>
        <w:lang w:val="zh-CN"/>
      </w:rPr>
      <w:t xml:space="preserve"> </w:t>
    </w:r>
    <w:r>
      <w:rPr>
        <w:rFonts w:hint="eastAsia" w:ascii="宋体" w:hAnsi="宋体"/>
        <w:b/>
        <w:lang w:val="zh-CN"/>
      </w:rPr>
      <w:t xml:space="preserve">页 共 </w:t>
    </w:r>
    <w:r>
      <w:rPr>
        <w:rFonts w:ascii="宋体" w:hAnsi="宋体"/>
        <w:b/>
      </w:rPr>
      <w:fldChar w:fldCharType="begin"/>
    </w:r>
    <w:r>
      <w:rPr>
        <w:rFonts w:ascii="宋体" w:hAnsi="宋体"/>
        <w:b/>
      </w:rPr>
      <w:instrText xml:space="preserve">NUMPAGES</w:instrText>
    </w:r>
    <w:r>
      <w:rPr>
        <w:rFonts w:ascii="宋体" w:hAnsi="宋体"/>
        <w:b/>
      </w:rPr>
      <w:fldChar w:fldCharType="separate"/>
    </w:r>
    <w:r>
      <w:rPr>
        <w:rFonts w:ascii="宋体" w:hAnsi="宋体"/>
        <w:b/>
      </w:rPr>
      <w:t>9</w:t>
    </w:r>
    <w:r>
      <w:rPr>
        <w:rFonts w:ascii="宋体" w:hAnsi="宋体"/>
        <w:b/>
      </w:rPr>
      <w:fldChar w:fldCharType="end"/>
    </w:r>
    <w:r>
      <w:rPr>
        <w:rFonts w:ascii="宋体" w:hAnsi="宋体"/>
        <w:b/>
      </w:rPr>
      <w:t xml:space="preserve"> </w:t>
    </w:r>
    <w:r>
      <w:rPr>
        <w:rFonts w:hint="eastAsia" w:ascii="宋体" w:hAnsi="宋体"/>
        <w:b/>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5DCA8">
    <w:pPr>
      <w:pStyle w:val="3"/>
      <w:framePr w:wrap="around" w:vAnchor="text" w:hAnchor="margin" w:xAlign="center" w:y="1"/>
      <w:rPr>
        <w:rStyle w:val="8"/>
      </w:rPr>
    </w:pPr>
    <w:r>
      <w:fldChar w:fldCharType="begin"/>
    </w:r>
    <w:r>
      <w:rPr>
        <w:rStyle w:val="8"/>
      </w:rPr>
      <w:instrText xml:space="preserve">PAGE  </w:instrText>
    </w:r>
    <w:r>
      <w:fldChar w:fldCharType="end"/>
    </w:r>
  </w:p>
  <w:p w14:paraId="115EEE74">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021DF">
    <w:pPr>
      <w:pStyle w:val="4"/>
      <w:jc w:val="both"/>
      <w:rPr>
        <w:rFonts w:hint="eastAsia" w:ascii="宋体" w:hAnsi="宋体" w:eastAsiaTheme="minorEastAsia"/>
        <w:bCs/>
        <w:sz w:val="21"/>
        <w:lang w:val="en-US" w:eastAsia="zh-CN"/>
      </w:rPr>
    </w:pPr>
    <w:r>
      <w:rPr>
        <w:rFonts w:hint="eastAsia" w:ascii="宋体" w:hAnsi="宋体"/>
        <w:sz w:val="21"/>
      </w:rPr>
      <w:t>上海恩可埃认证有限公司</w:t>
    </w:r>
    <w:r>
      <w:rPr>
        <w:rFonts w:hint="eastAsia" w:ascii="宋体" w:hAnsi="宋体"/>
        <w:bCs/>
        <w:sz w:val="21"/>
      </w:rPr>
      <w:t xml:space="preserve">                                       </w:t>
    </w:r>
    <w:r>
      <w:rPr>
        <w:rFonts w:ascii="宋体" w:hAnsi="宋体"/>
        <w:bCs/>
        <w:sz w:val="21"/>
      </w:rPr>
      <w:t xml:space="preserve">               SNQA/G-09/</w:t>
    </w:r>
    <w:r>
      <w:rPr>
        <w:rFonts w:hint="eastAsia" w:ascii="宋体" w:hAnsi="宋体"/>
        <w:bCs/>
        <w:sz w:val="21"/>
      </w:rPr>
      <w:t>3</w:t>
    </w:r>
    <w:r>
      <w:rPr>
        <w:rFonts w:hint="eastAsia" w:ascii="宋体" w:hAnsi="宋体"/>
        <w:bCs/>
        <w:sz w:val="21"/>
        <w:lang w:val="en-US" w:eastAsia="zh-CN"/>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3580E"/>
    <w:multiLevelType w:val="multilevel"/>
    <w:tmpl w:val="0033580E"/>
    <w:lvl w:ilvl="0" w:tentative="0">
      <w:start w:val="1"/>
      <w:numFmt w:val="decimalEnclosedCircle"/>
      <w:lvlText w:val="%1"/>
      <w:lvlJc w:val="left"/>
      <w:pPr>
        <w:ind w:left="1494" w:hanging="360"/>
      </w:pPr>
      <w:rPr>
        <w:rFonts w:hint="default"/>
      </w:rPr>
    </w:lvl>
    <w:lvl w:ilvl="1" w:tentative="0">
      <w:start w:val="1"/>
      <w:numFmt w:val="lowerLetter"/>
      <w:lvlText w:val="%2)"/>
      <w:lvlJc w:val="left"/>
      <w:pPr>
        <w:ind w:left="1974" w:hanging="420"/>
      </w:pPr>
    </w:lvl>
    <w:lvl w:ilvl="2" w:tentative="0">
      <w:start w:val="1"/>
      <w:numFmt w:val="lowerRoman"/>
      <w:lvlText w:val="%3."/>
      <w:lvlJc w:val="right"/>
      <w:pPr>
        <w:ind w:left="2394" w:hanging="420"/>
      </w:pPr>
    </w:lvl>
    <w:lvl w:ilvl="3" w:tentative="0">
      <w:start w:val="1"/>
      <w:numFmt w:val="decimal"/>
      <w:lvlText w:val="%4."/>
      <w:lvlJc w:val="left"/>
      <w:pPr>
        <w:ind w:left="2814" w:hanging="420"/>
      </w:pPr>
    </w:lvl>
    <w:lvl w:ilvl="4" w:tentative="0">
      <w:start w:val="1"/>
      <w:numFmt w:val="lowerLetter"/>
      <w:lvlText w:val="%5)"/>
      <w:lvlJc w:val="left"/>
      <w:pPr>
        <w:ind w:left="3234" w:hanging="420"/>
      </w:pPr>
    </w:lvl>
    <w:lvl w:ilvl="5" w:tentative="0">
      <w:start w:val="1"/>
      <w:numFmt w:val="lowerRoman"/>
      <w:lvlText w:val="%6."/>
      <w:lvlJc w:val="right"/>
      <w:pPr>
        <w:ind w:left="3654" w:hanging="420"/>
      </w:pPr>
    </w:lvl>
    <w:lvl w:ilvl="6" w:tentative="0">
      <w:start w:val="1"/>
      <w:numFmt w:val="decimal"/>
      <w:lvlText w:val="%7."/>
      <w:lvlJc w:val="left"/>
      <w:pPr>
        <w:ind w:left="4074" w:hanging="420"/>
      </w:pPr>
    </w:lvl>
    <w:lvl w:ilvl="7" w:tentative="0">
      <w:start w:val="1"/>
      <w:numFmt w:val="lowerLetter"/>
      <w:lvlText w:val="%8)"/>
      <w:lvlJc w:val="left"/>
      <w:pPr>
        <w:ind w:left="4494" w:hanging="420"/>
      </w:pPr>
    </w:lvl>
    <w:lvl w:ilvl="8" w:tentative="0">
      <w:start w:val="1"/>
      <w:numFmt w:val="lowerRoman"/>
      <w:lvlText w:val="%9."/>
      <w:lvlJc w:val="right"/>
      <w:pPr>
        <w:ind w:left="4914" w:hanging="420"/>
      </w:pPr>
    </w:lvl>
  </w:abstractNum>
  <w:abstractNum w:abstractNumId="1">
    <w:nsid w:val="00881230"/>
    <w:multiLevelType w:val="multilevel"/>
    <w:tmpl w:val="00881230"/>
    <w:lvl w:ilvl="0" w:tentative="0">
      <w:start w:val="1"/>
      <w:numFmt w:val="lowerLetter"/>
      <w:lvlText w:val="%1)"/>
      <w:lvlJc w:val="left"/>
      <w:pPr>
        <w:ind w:left="840" w:firstLine="0"/>
      </w:pPr>
      <w:rPr>
        <w:rFonts w:hint="eastAsia"/>
        <w:b/>
        <w:i w:val="0"/>
      </w:rPr>
    </w:lvl>
    <w:lvl w:ilvl="1" w:tentative="0">
      <w:start w:val="1"/>
      <w:numFmt w:val="decimal"/>
      <w:lvlText w:val="%2."/>
      <w:lvlJc w:val="left"/>
      <w:pPr>
        <w:tabs>
          <w:tab w:val="left" w:pos="1124"/>
        </w:tabs>
        <w:ind w:left="840" w:firstLine="284"/>
      </w:pPr>
      <w:rPr>
        <w:rFonts w:hint="eastAsia"/>
        <w:b/>
        <w:i w:val="0"/>
      </w:rPr>
    </w:lvl>
    <w:lvl w:ilvl="2" w:tentative="0">
      <w:start w:val="1"/>
      <w:numFmt w:val="decimal"/>
      <w:lvlText w:val="%3）"/>
      <w:lvlJc w:val="left"/>
      <w:pPr>
        <w:tabs>
          <w:tab w:val="left" w:pos="1691"/>
        </w:tabs>
        <w:ind w:left="840" w:firstLine="567"/>
      </w:pPr>
      <w:rPr>
        <w:rFonts w:hint="eastAsia"/>
        <w:b/>
        <w:i w:val="0"/>
      </w:rPr>
    </w:lvl>
    <w:lvl w:ilvl="3" w:tentative="0">
      <w:start w:val="1"/>
      <w:numFmt w:val="lowerLetter"/>
      <w:lvlText w:val="%4)"/>
      <w:lvlJc w:val="left"/>
      <w:pPr>
        <w:ind w:left="840" w:firstLine="851"/>
      </w:pPr>
      <w:rPr>
        <w:rFonts w:hint="eastAsia"/>
        <w:b/>
        <w:i w:val="0"/>
      </w:rPr>
    </w:lvl>
    <w:lvl w:ilvl="4" w:tentative="0">
      <w:start w:val="1"/>
      <w:numFmt w:val="lowerRoman"/>
      <w:lvlText w:val="%5)"/>
      <w:lvlJc w:val="left"/>
      <w:pPr>
        <w:ind w:left="840" w:firstLine="1134"/>
      </w:pPr>
      <w:rPr>
        <w:rFonts w:hint="eastAsia"/>
        <w:b/>
        <w:i w:val="0"/>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2">
    <w:nsid w:val="00B7207F"/>
    <w:multiLevelType w:val="multilevel"/>
    <w:tmpl w:val="00B7207F"/>
    <w:lvl w:ilvl="0" w:tentative="0">
      <w:start w:val="1"/>
      <w:numFmt w:val="decimal"/>
      <w:lvlText w:val="%1)"/>
      <w:lvlJc w:val="left"/>
      <w:pPr>
        <w:ind w:left="420" w:firstLine="0"/>
      </w:pPr>
      <w:rPr>
        <w:rFonts w:hint="eastAsia"/>
        <w:b/>
        <w:i w:val="0"/>
      </w:rPr>
    </w:lvl>
    <w:lvl w:ilvl="1" w:tentative="0">
      <w:start w:val="1"/>
      <w:numFmt w:val="decimal"/>
      <w:lvlText w:val="%2."/>
      <w:lvlJc w:val="left"/>
      <w:pPr>
        <w:tabs>
          <w:tab w:val="left" w:pos="704"/>
        </w:tabs>
        <w:ind w:left="420" w:firstLine="284"/>
      </w:pPr>
      <w:rPr>
        <w:rFonts w:hint="eastAsia"/>
        <w:b/>
        <w:i w:val="0"/>
      </w:rPr>
    </w:lvl>
    <w:lvl w:ilvl="2" w:tentative="0">
      <w:start w:val="1"/>
      <w:numFmt w:val="decimal"/>
      <w:lvlText w:val="%3）"/>
      <w:lvlJc w:val="left"/>
      <w:pPr>
        <w:tabs>
          <w:tab w:val="left" w:pos="1271"/>
        </w:tabs>
        <w:ind w:left="420" w:firstLine="567"/>
      </w:pPr>
      <w:rPr>
        <w:rFonts w:hint="eastAsia"/>
        <w:b/>
        <w:i w:val="0"/>
      </w:rPr>
    </w:lvl>
    <w:lvl w:ilvl="3" w:tentative="0">
      <w:start w:val="1"/>
      <w:numFmt w:val="lowerLetter"/>
      <w:lvlText w:val="%4)"/>
      <w:lvlJc w:val="left"/>
      <w:pPr>
        <w:ind w:left="420" w:firstLine="851"/>
      </w:pPr>
      <w:rPr>
        <w:rFonts w:hint="eastAsia"/>
        <w:b/>
        <w:i w:val="0"/>
      </w:rPr>
    </w:lvl>
    <w:lvl w:ilvl="4" w:tentative="0">
      <w:start w:val="1"/>
      <w:numFmt w:val="lowerRoman"/>
      <w:lvlText w:val="%5)"/>
      <w:lvlJc w:val="left"/>
      <w:pPr>
        <w:ind w:left="420" w:firstLine="1134"/>
      </w:pPr>
      <w:rPr>
        <w:rFonts w:hint="eastAsia"/>
        <w:b/>
        <w:i w:val="0"/>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
    <w:nsid w:val="06D21844"/>
    <w:multiLevelType w:val="multilevel"/>
    <w:tmpl w:val="06D21844"/>
    <w:lvl w:ilvl="0" w:tentative="0">
      <w:start w:val="1"/>
      <w:numFmt w:val="decimalEnclosedCircle"/>
      <w:lvlText w:val="%1"/>
      <w:lvlJc w:val="left"/>
      <w:pPr>
        <w:ind w:left="1494" w:hanging="360"/>
      </w:pPr>
      <w:rPr>
        <w:rFonts w:hint="default"/>
      </w:rPr>
    </w:lvl>
    <w:lvl w:ilvl="1" w:tentative="0">
      <w:start w:val="1"/>
      <w:numFmt w:val="lowerLetter"/>
      <w:lvlText w:val="%2)"/>
      <w:lvlJc w:val="left"/>
      <w:pPr>
        <w:ind w:left="1974" w:hanging="420"/>
      </w:pPr>
    </w:lvl>
    <w:lvl w:ilvl="2" w:tentative="0">
      <w:start w:val="1"/>
      <w:numFmt w:val="lowerRoman"/>
      <w:lvlText w:val="%3."/>
      <w:lvlJc w:val="right"/>
      <w:pPr>
        <w:ind w:left="2394" w:hanging="420"/>
      </w:pPr>
    </w:lvl>
    <w:lvl w:ilvl="3" w:tentative="0">
      <w:start w:val="1"/>
      <w:numFmt w:val="decimal"/>
      <w:lvlText w:val="%4."/>
      <w:lvlJc w:val="left"/>
      <w:pPr>
        <w:ind w:left="2814" w:hanging="420"/>
      </w:pPr>
    </w:lvl>
    <w:lvl w:ilvl="4" w:tentative="0">
      <w:start w:val="1"/>
      <w:numFmt w:val="lowerLetter"/>
      <w:lvlText w:val="%5)"/>
      <w:lvlJc w:val="left"/>
      <w:pPr>
        <w:ind w:left="3234" w:hanging="420"/>
      </w:pPr>
    </w:lvl>
    <w:lvl w:ilvl="5" w:tentative="0">
      <w:start w:val="1"/>
      <w:numFmt w:val="lowerRoman"/>
      <w:lvlText w:val="%6."/>
      <w:lvlJc w:val="right"/>
      <w:pPr>
        <w:ind w:left="3654" w:hanging="420"/>
      </w:pPr>
    </w:lvl>
    <w:lvl w:ilvl="6" w:tentative="0">
      <w:start w:val="1"/>
      <w:numFmt w:val="decimal"/>
      <w:lvlText w:val="%7."/>
      <w:lvlJc w:val="left"/>
      <w:pPr>
        <w:ind w:left="4074" w:hanging="420"/>
      </w:pPr>
    </w:lvl>
    <w:lvl w:ilvl="7" w:tentative="0">
      <w:start w:val="1"/>
      <w:numFmt w:val="lowerLetter"/>
      <w:lvlText w:val="%8)"/>
      <w:lvlJc w:val="left"/>
      <w:pPr>
        <w:ind w:left="4494" w:hanging="420"/>
      </w:pPr>
    </w:lvl>
    <w:lvl w:ilvl="8" w:tentative="0">
      <w:start w:val="1"/>
      <w:numFmt w:val="lowerRoman"/>
      <w:lvlText w:val="%9."/>
      <w:lvlJc w:val="right"/>
      <w:pPr>
        <w:ind w:left="4914" w:hanging="420"/>
      </w:pPr>
    </w:lvl>
  </w:abstractNum>
  <w:abstractNum w:abstractNumId="4">
    <w:nsid w:val="0B40597C"/>
    <w:multiLevelType w:val="multilevel"/>
    <w:tmpl w:val="0B40597C"/>
    <w:lvl w:ilvl="0" w:tentative="0">
      <w:start w:val="1"/>
      <w:numFmt w:val="lowerLetter"/>
      <w:lvlText w:val="%1)"/>
      <w:lvlJc w:val="left"/>
      <w:pPr>
        <w:ind w:left="840" w:firstLine="0"/>
      </w:pPr>
      <w:rPr>
        <w:rFonts w:hint="eastAsia"/>
        <w:b/>
        <w:i w:val="0"/>
      </w:rPr>
    </w:lvl>
    <w:lvl w:ilvl="1" w:tentative="0">
      <w:start w:val="1"/>
      <w:numFmt w:val="decimal"/>
      <w:lvlText w:val="%2."/>
      <w:lvlJc w:val="left"/>
      <w:pPr>
        <w:tabs>
          <w:tab w:val="left" w:pos="1124"/>
        </w:tabs>
        <w:ind w:left="840" w:firstLine="284"/>
      </w:pPr>
      <w:rPr>
        <w:rFonts w:hint="eastAsia"/>
        <w:b/>
        <w:i w:val="0"/>
      </w:rPr>
    </w:lvl>
    <w:lvl w:ilvl="2" w:tentative="0">
      <w:start w:val="1"/>
      <w:numFmt w:val="decimal"/>
      <w:lvlText w:val="%3）"/>
      <w:lvlJc w:val="left"/>
      <w:pPr>
        <w:tabs>
          <w:tab w:val="left" w:pos="1691"/>
        </w:tabs>
        <w:ind w:left="840" w:firstLine="567"/>
      </w:pPr>
      <w:rPr>
        <w:rFonts w:hint="eastAsia"/>
        <w:b/>
        <w:i w:val="0"/>
      </w:rPr>
    </w:lvl>
    <w:lvl w:ilvl="3" w:tentative="0">
      <w:start w:val="1"/>
      <w:numFmt w:val="lowerLetter"/>
      <w:lvlText w:val="%4)"/>
      <w:lvlJc w:val="left"/>
      <w:pPr>
        <w:ind w:left="840" w:firstLine="851"/>
      </w:pPr>
      <w:rPr>
        <w:rFonts w:hint="eastAsia"/>
        <w:b/>
        <w:i w:val="0"/>
      </w:rPr>
    </w:lvl>
    <w:lvl w:ilvl="4" w:tentative="0">
      <w:start w:val="1"/>
      <w:numFmt w:val="lowerRoman"/>
      <w:lvlText w:val="%5)"/>
      <w:lvlJc w:val="left"/>
      <w:pPr>
        <w:ind w:left="840" w:firstLine="1134"/>
      </w:pPr>
      <w:rPr>
        <w:rFonts w:hint="eastAsia"/>
        <w:b/>
        <w:i w:val="0"/>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5">
    <w:nsid w:val="0F642E72"/>
    <w:multiLevelType w:val="multilevel"/>
    <w:tmpl w:val="0F642E72"/>
    <w:lvl w:ilvl="0" w:tentative="0">
      <w:start w:val="1"/>
      <w:numFmt w:val="decimal"/>
      <w:lvlText w:val="%1."/>
      <w:lvlJc w:val="left"/>
      <w:pPr>
        <w:ind w:left="0" w:firstLine="0"/>
      </w:pPr>
      <w:rPr>
        <w:rFonts w:hint="default"/>
        <w:b/>
        <w:i w:val="0"/>
        <w:color w:val="auto"/>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111875F9"/>
    <w:multiLevelType w:val="multilevel"/>
    <w:tmpl w:val="111875F9"/>
    <w:lvl w:ilvl="0" w:tentative="0">
      <w:start w:val="1"/>
      <w:numFmt w:val="lowerLetter"/>
      <w:lvlText w:val="%1)"/>
      <w:lvlJc w:val="left"/>
      <w:pPr>
        <w:ind w:left="840" w:firstLine="0"/>
      </w:pPr>
      <w:rPr>
        <w:rFonts w:hint="eastAsia"/>
        <w:b/>
        <w:i w:val="0"/>
      </w:rPr>
    </w:lvl>
    <w:lvl w:ilvl="1" w:tentative="0">
      <w:start w:val="1"/>
      <w:numFmt w:val="decimal"/>
      <w:lvlText w:val="%2."/>
      <w:lvlJc w:val="left"/>
      <w:pPr>
        <w:tabs>
          <w:tab w:val="left" w:pos="1124"/>
        </w:tabs>
        <w:ind w:left="840" w:firstLine="284"/>
      </w:pPr>
      <w:rPr>
        <w:rFonts w:hint="eastAsia"/>
        <w:b/>
        <w:i w:val="0"/>
      </w:rPr>
    </w:lvl>
    <w:lvl w:ilvl="2" w:tentative="0">
      <w:start w:val="1"/>
      <w:numFmt w:val="decimal"/>
      <w:lvlText w:val="%3）"/>
      <w:lvlJc w:val="left"/>
      <w:pPr>
        <w:tabs>
          <w:tab w:val="left" w:pos="1691"/>
        </w:tabs>
        <w:ind w:left="840" w:firstLine="567"/>
      </w:pPr>
      <w:rPr>
        <w:rFonts w:hint="eastAsia"/>
        <w:b/>
        <w:i w:val="0"/>
      </w:rPr>
    </w:lvl>
    <w:lvl w:ilvl="3" w:tentative="0">
      <w:start w:val="1"/>
      <w:numFmt w:val="lowerLetter"/>
      <w:lvlText w:val="%4)"/>
      <w:lvlJc w:val="left"/>
      <w:pPr>
        <w:ind w:left="840" w:firstLine="851"/>
      </w:pPr>
      <w:rPr>
        <w:rFonts w:hint="eastAsia"/>
        <w:b/>
        <w:i w:val="0"/>
      </w:rPr>
    </w:lvl>
    <w:lvl w:ilvl="4" w:tentative="0">
      <w:start w:val="1"/>
      <w:numFmt w:val="lowerRoman"/>
      <w:lvlText w:val="%5)"/>
      <w:lvlJc w:val="left"/>
      <w:pPr>
        <w:ind w:left="840" w:firstLine="1134"/>
      </w:pPr>
      <w:rPr>
        <w:rFonts w:hint="eastAsia"/>
        <w:b/>
        <w:i w:val="0"/>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7">
    <w:nsid w:val="131D7962"/>
    <w:multiLevelType w:val="multilevel"/>
    <w:tmpl w:val="131D7962"/>
    <w:lvl w:ilvl="0" w:tentative="0">
      <w:start w:val="1"/>
      <w:numFmt w:val="decimal"/>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
    <w:nsid w:val="13387827"/>
    <w:multiLevelType w:val="multilevel"/>
    <w:tmpl w:val="13387827"/>
    <w:lvl w:ilvl="0" w:tentative="0">
      <w:start w:val="1"/>
      <w:numFmt w:val="decimal"/>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17820E98"/>
    <w:multiLevelType w:val="multilevel"/>
    <w:tmpl w:val="17820E98"/>
    <w:lvl w:ilvl="0" w:tentative="0">
      <w:start w:val="1"/>
      <w:numFmt w:val="lowerLetter"/>
      <w:lvlText w:val="%1)"/>
      <w:lvlJc w:val="left"/>
      <w:pPr>
        <w:ind w:left="840" w:firstLine="0"/>
      </w:pPr>
      <w:rPr>
        <w:rFonts w:hint="eastAsia"/>
        <w:b/>
        <w:i w:val="0"/>
      </w:rPr>
    </w:lvl>
    <w:lvl w:ilvl="1" w:tentative="0">
      <w:start w:val="1"/>
      <w:numFmt w:val="decimal"/>
      <w:lvlText w:val="%2."/>
      <w:lvlJc w:val="left"/>
      <w:pPr>
        <w:tabs>
          <w:tab w:val="left" w:pos="1124"/>
        </w:tabs>
        <w:ind w:left="840" w:firstLine="284"/>
      </w:pPr>
      <w:rPr>
        <w:rFonts w:hint="eastAsia"/>
        <w:b/>
        <w:i w:val="0"/>
      </w:rPr>
    </w:lvl>
    <w:lvl w:ilvl="2" w:tentative="0">
      <w:start w:val="1"/>
      <w:numFmt w:val="decimal"/>
      <w:lvlText w:val="%3）"/>
      <w:lvlJc w:val="left"/>
      <w:pPr>
        <w:tabs>
          <w:tab w:val="left" w:pos="1691"/>
        </w:tabs>
        <w:ind w:left="840" w:firstLine="567"/>
      </w:pPr>
      <w:rPr>
        <w:rFonts w:hint="eastAsia"/>
        <w:b/>
        <w:i w:val="0"/>
      </w:rPr>
    </w:lvl>
    <w:lvl w:ilvl="3" w:tentative="0">
      <w:start w:val="1"/>
      <w:numFmt w:val="lowerLetter"/>
      <w:lvlText w:val="%4)"/>
      <w:lvlJc w:val="left"/>
      <w:pPr>
        <w:ind w:left="840" w:firstLine="851"/>
      </w:pPr>
      <w:rPr>
        <w:rFonts w:hint="eastAsia"/>
        <w:b/>
        <w:i w:val="0"/>
      </w:rPr>
    </w:lvl>
    <w:lvl w:ilvl="4" w:tentative="0">
      <w:start w:val="1"/>
      <w:numFmt w:val="lowerRoman"/>
      <w:lvlText w:val="%5)"/>
      <w:lvlJc w:val="left"/>
      <w:pPr>
        <w:ind w:left="840" w:firstLine="1134"/>
      </w:pPr>
      <w:rPr>
        <w:rFonts w:hint="eastAsia"/>
        <w:b/>
        <w:i w:val="0"/>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10">
    <w:nsid w:val="243A6BD0"/>
    <w:multiLevelType w:val="multilevel"/>
    <w:tmpl w:val="243A6BD0"/>
    <w:lvl w:ilvl="0" w:tentative="0">
      <w:start w:val="1"/>
      <w:numFmt w:val="decimal"/>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2D1D5E64"/>
    <w:multiLevelType w:val="multilevel"/>
    <w:tmpl w:val="2D1D5E64"/>
    <w:lvl w:ilvl="0" w:tentative="0">
      <w:start w:val="1"/>
      <w:numFmt w:val="lowerLetter"/>
      <w:lvlText w:val="%1)"/>
      <w:lvlJc w:val="left"/>
      <w:pPr>
        <w:ind w:left="840" w:firstLine="0"/>
      </w:pPr>
      <w:rPr>
        <w:rFonts w:hint="eastAsia"/>
        <w:b/>
        <w:i w:val="0"/>
      </w:rPr>
    </w:lvl>
    <w:lvl w:ilvl="1" w:tentative="0">
      <w:start w:val="1"/>
      <w:numFmt w:val="decimal"/>
      <w:lvlText w:val="%2."/>
      <w:lvlJc w:val="left"/>
      <w:pPr>
        <w:tabs>
          <w:tab w:val="left" w:pos="1124"/>
        </w:tabs>
        <w:ind w:left="840" w:firstLine="284"/>
      </w:pPr>
      <w:rPr>
        <w:rFonts w:hint="eastAsia"/>
        <w:b/>
        <w:i w:val="0"/>
      </w:rPr>
    </w:lvl>
    <w:lvl w:ilvl="2" w:tentative="0">
      <w:start w:val="1"/>
      <w:numFmt w:val="decimal"/>
      <w:lvlText w:val="%3）"/>
      <w:lvlJc w:val="left"/>
      <w:pPr>
        <w:tabs>
          <w:tab w:val="left" w:pos="1691"/>
        </w:tabs>
        <w:ind w:left="840" w:firstLine="567"/>
      </w:pPr>
      <w:rPr>
        <w:rFonts w:hint="eastAsia"/>
        <w:b/>
        <w:i w:val="0"/>
      </w:rPr>
    </w:lvl>
    <w:lvl w:ilvl="3" w:tentative="0">
      <w:start w:val="1"/>
      <w:numFmt w:val="lowerLetter"/>
      <w:lvlText w:val="%4)"/>
      <w:lvlJc w:val="left"/>
      <w:pPr>
        <w:ind w:left="840" w:firstLine="851"/>
      </w:pPr>
      <w:rPr>
        <w:rFonts w:hint="eastAsia"/>
        <w:b/>
        <w:i w:val="0"/>
      </w:rPr>
    </w:lvl>
    <w:lvl w:ilvl="4" w:tentative="0">
      <w:start w:val="1"/>
      <w:numFmt w:val="lowerRoman"/>
      <w:lvlText w:val="%5)"/>
      <w:lvlJc w:val="left"/>
      <w:pPr>
        <w:ind w:left="840" w:firstLine="1134"/>
      </w:pPr>
      <w:rPr>
        <w:rFonts w:hint="eastAsia"/>
        <w:b/>
        <w:i w:val="0"/>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12">
    <w:nsid w:val="3622786C"/>
    <w:multiLevelType w:val="multilevel"/>
    <w:tmpl w:val="3622786C"/>
    <w:lvl w:ilvl="0" w:tentative="0">
      <w:start w:val="1"/>
      <w:numFmt w:val="decimal"/>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3EAF0586"/>
    <w:multiLevelType w:val="multilevel"/>
    <w:tmpl w:val="3EAF0586"/>
    <w:lvl w:ilvl="0" w:tentative="0">
      <w:start w:val="1"/>
      <w:numFmt w:val="chineseCountingThousand"/>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550BC8DD"/>
    <w:multiLevelType w:val="multilevel"/>
    <w:tmpl w:val="550BC8DD"/>
    <w:lvl w:ilvl="0" w:tentative="0">
      <w:start w:val="1"/>
      <w:numFmt w:val="chineseCountingThousand"/>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64944B61"/>
    <w:multiLevelType w:val="multilevel"/>
    <w:tmpl w:val="64944B61"/>
    <w:lvl w:ilvl="0" w:tentative="0">
      <w:start w:val="1"/>
      <w:numFmt w:val="decimal"/>
      <w:lvlText w:val="%1)"/>
      <w:lvlJc w:val="left"/>
      <w:pPr>
        <w:ind w:left="420" w:firstLine="0"/>
      </w:pPr>
      <w:rPr>
        <w:rFonts w:hint="eastAsia"/>
        <w:b/>
        <w:i w:val="0"/>
      </w:rPr>
    </w:lvl>
    <w:lvl w:ilvl="1" w:tentative="0">
      <w:start w:val="1"/>
      <w:numFmt w:val="decimal"/>
      <w:lvlText w:val="%2."/>
      <w:lvlJc w:val="left"/>
      <w:pPr>
        <w:tabs>
          <w:tab w:val="left" w:pos="704"/>
        </w:tabs>
        <w:ind w:left="420" w:firstLine="284"/>
      </w:pPr>
      <w:rPr>
        <w:rFonts w:hint="eastAsia"/>
        <w:b/>
        <w:i w:val="0"/>
      </w:rPr>
    </w:lvl>
    <w:lvl w:ilvl="2" w:tentative="0">
      <w:start w:val="1"/>
      <w:numFmt w:val="decimal"/>
      <w:lvlText w:val="%3）"/>
      <w:lvlJc w:val="left"/>
      <w:pPr>
        <w:tabs>
          <w:tab w:val="left" w:pos="1271"/>
        </w:tabs>
        <w:ind w:left="420" w:firstLine="567"/>
      </w:pPr>
      <w:rPr>
        <w:rFonts w:hint="eastAsia"/>
        <w:b/>
        <w:i w:val="0"/>
      </w:rPr>
    </w:lvl>
    <w:lvl w:ilvl="3" w:tentative="0">
      <w:start w:val="1"/>
      <w:numFmt w:val="lowerLetter"/>
      <w:lvlText w:val="%4)"/>
      <w:lvlJc w:val="left"/>
      <w:pPr>
        <w:ind w:left="420" w:firstLine="851"/>
      </w:pPr>
      <w:rPr>
        <w:rFonts w:hint="eastAsia"/>
        <w:b/>
        <w:i w:val="0"/>
      </w:rPr>
    </w:lvl>
    <w:lvl w:ilvl="4" w:tentative="0">
      <w:start w:val="1"/>
      <w:numFmt w:val="lowerRoman"/>
      <w:lvlText w:val="%5)"/>
      <w:lvlJc w:val="left"/>
      <w:pPr>
        <w:ind w:left="420" w:firstLine="1134"/>
      </w:pPr>
      <w:rPr>
        <w:rFonts w:hint="eastAsia"/>
        <w:b/>
        <w:i w:val="0"/>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6">
    <w:nsid w:val="6AAF1066"/>
    <w:multiLevelType w:val="multilevel"/>
    <w:tmpl w:val="6AAF1066"/>
    <w:lvl w:ilvl="0" w:tentative="0">
      <w:start w:val="1"/>
      <w:numFmt w:val="decimalEnclosedCircle"/>
      <w:lvlText w:val="%1"/>
      <w:lvlJc w:val="left"/>
      <w:pPr>
        <w:ind w:left="1494" w:hanging="360"/>
      </w:pPr>
      <w:rPr>
        <w:rFonts w:hint="default"/>
      </w:rPr>
    </w:lvl>
    <w:lvl w:ilvl="1" w:tentative="0">
      <w:start w:val="1"/>
      <w:numFmt w:val="lowerLetter"/>
      <w:lvlText w:val="%2)"/>
      <w:lvlJc w:val="left"/>
      <w:pPr>
        <w:ind w:left="1974" w:hanging="420"/>
      </w:pPr>
    </w:lvl>
    <w:lvl w:ilvl="2" w:tentative="0">
      <w:start w:val="1"/>
      <w:numFmt w:val="lowerRoman"/>
      <w:lvlText w:val="%3."/>
      <w:lvlJc w:val="right"/>
      <w:pPr>
        <w:ind w:left="2394" w:hanging="420"/>
      </w:pPr>
    </w:lvl>
    <w:lvl w:ilvl="3" w:tentative="0">
      <w:start w:val="1"/>
      <w:numFmt w:val="decimal"/>
      <w:lvlText w:val="%4."/>
      <w:lvlJc w:val="left"/>
      <w:pPr>
        <w:ind w:left="2814" w:hanging="420"/>
      </w:pPr>
    </w:lvl>
    <w:lvl w:ilvl="4" w:tentative="0">
      <w:start w:val="1"/>
      <w:numFmt w:val="lowerLetter"/>
      <w:lvlText w:val="%5)"/>
      <w:lvlJc w:val="left"/>
      <w:pPr>
        <w:ind w:left="3234" w:hanging="420"/>
      </w:pPr>
    </w:lvl>
    <w:lvl w:ilvl="5" w:tentative="0">
      <w:start w:val="1"/>
      <w:numFmt w:val="lowerRoman"/>
      <w:lvlText w:val="%6."/>
      <w:lvlJc w:val="right"/>
      <w:pPr>
        <w:ind w:left="3654" w:hanging="420"/>
      </w:pPr>
    </w:lvl>
    <w:lvl w:ilvl="6" w:tentative="0">
      <w:start w:val="1"/>
      <w:numFmt w:val="decimal"/>
      <w:lvlText w:val="%7."/>
      <w:lvlJc w:val="left"/>
      <w:pPr>
        <w:ind w:left="4074" w:hanging="420"/>
      </w:pPr>
    </w:lvl>
    <w:lvl w:ilvl="7" w:tentative="0">
      <w:start w:val="1"/>
      <w:numFmt w:val="lowerLetter"/>
      <w:lvlText w:val="%8)"/>
      <w:lvlJc w:val="left"/>
      <w:pPr>
        <w:ind w:left="4494" w:hanging="420"/>
      </w:pPr>
    </w:lvl>
    <w:lvl w:ilvl="8" w:tentative="0">
      <w:start w:val="1"/>
      <w:numFmt w:val="lowerRoman"/>
      <w:lvlText w:val="%9."/>
      <w:lvlJc w:val="right"/>
      <w:pPr>
        <w:ind w:left="4914" w:hanging="420"/>
      </w:pPr>
    </w:lvl>
  </w:abstractNum>
  <w:abstractNum w:abstractNumId="17">
    <w:nsid w:val="7F960032"/>
    <w:multiLevelType w:val="multilevel"/>
    <w:tmpl w:val="7F960032"/>
    <w:lvl w:ilvl="0" w:tentative="0">
      <w:start w:val="1"/>
      <w:numFmt w:val="decimal"/>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8">
    <w:nsid w:val="7FDF621E"/>
    <w:multiLevelType w:val="multilevel"/>
    <w:tmpl w:val="7FDF621E"/>
    <w:lvl w:ilvl="0" w:tentative="0">
      <w:start w:val="1"/>
      <w:numFmt w:val="lowerLetter"/>
      <w:lvlText w:val="%1)"/>
      <w:lvlJc w:val="left"/>
      <w:pPr>
        <w:ind w:left="840" w:firstLine="0"/>
      </w:pPr>
      <w:rPr>
        <w:rFonts w:hint="default"/>
        <w:b w:val="0"/>
        <w:bCs/>
        <w:i w:val="0"/>
        <w:color w:val="auto"/>
      </w:rPr>
    </w:lvl>
    <w:lvl w:ilvl="1" w:tentative="0">
      <w:start w:val="1"/>
      <w:numFmt w:val="decimal"/>
      <w:lvlText w:val="%2."/>
      <w:lvlJc w:val="left"/>
      <w:pPr>
        <w:tabs>
          <w:tab w:val="left" w:pos="1124"/>
        </w:tabs>
        <w:ind w:left="840" w:firstLine="284"/>
      </w:pPr>
      <w:rPr>
        <w:rFonts w:hint="eastAsia"/>
        <w:b/>
        <w:i w:val="0"/>
      </w:rPr>
    </w:lvl>
    <w:lvl w:ilvl="2" w:tentative="0">
      <w:start w:val="1"/>
      <w:numFmt w:val="decimal"/>
      <w:lvlText w:val="%3）"/>
      <w:lvlJc w:val="left"/>
      <w:pPr>
        <w:tabs>
          <w:tab w:val="left" w:pos="1691"/>
        </w:tabs>
        <w:ind w:left="840" w:firstLine="567"/>
      </w:pPr>
      <w:rPr>
        <w:rFonts w:hint="eastAsia"/>
        <w:b/>
        <w:i w:val="0"/>
      </w:rPr>
    </w:lvl>
    <w:lvl w:ilvl="3" w:tentative="0">
      <w:start w:val="1"/>
      <w:numFmt w:val="lowerLetter"/>
      <w:lvlText w:val="%4)"/>
      <w:lvlJc w:val="left"/>
      <w:pPr>
        <w:ind w:left="840" w:firstLine="851"/>
      </w:pPr>
      <w:rPr>
        <w:rFonts w:hint="eastAsia"/>
        <w:b/>
        <w:i w:val="0"/>
      </w:rPr>
    </w:lvl>
    <w:lvl w:ilvl="4" w:tentative="0">
      <w:start w:val="1"/>
      <w:numFmt w:val="lowerRoman"/>
      <w:lvlText w:val="%5)"/>
      <w:lvlJc w:val="left"/>
      <w:pPr>
        <w:ind w:left="840" w:firstLine="1134"/>
      </w:pPr>
      <w:rPr>
        <w:rFonts w:hint="eastAsia"/>
        <w:b/>
        <w:i w:val="0"/>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num w:numId="1">
    <w:abstractNumId w:val="14"/>
  </w:num>
  <w:num w:numId="2">
    <w:abstractNumId w:val="8"/>
  </w:num>
  <w:num w:numId="3">
    <w:abstractNumId w:val="17"/>
  </w:num>
  <w:num w:numId="4">
    <w:abstractNumId w:val="2"/>
  </w:num>
  <w:num w:numId="5">
    <w:abstractNumId w:val="18"/>
  </w:num>
  <w:num w:numId="6">
    <w:abstractNumId w:val="1"/>
  </w:num>
  <w:num w:numId="7">
    <w:abstractNumId w:val="12"/>
  </w:num>
  <w:num w:numId="8">
    <w:abstractNumId w:val="15"/>
  </w:num>
  <w:num w:numId="9">
    <w:abstractNumId w:val="7"/>
  </w:num>
  <w:num w:numId="10">
    <w:abstractNumId w:val="4"/>
  </w:num>
  <w:num w:numId="11">
    <w:abstractNumId w:val="9"/>
  </w:num>
  <w:num w:numId="12">
    <w:abstractNumId w:val="0"/>
  </w:num>
  <w:num w:numId="13">
    <w:abstractNumId w:val="3"/>
  </w:num>
  <w:num w:numId="14">
    <w:abstractNumId w:val="13"/>
  </w:num>
  <w:num w:numId="15">
    <w:abstractNumId w:val="11"/>
  </w:num>
  <w:num w:numId="16">
    <w:abstractNumId w:val="6"/>
  </w:num>
  <w:num w:numId="17">
    <w:abstractNumId w:val="16"/>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displayBackgroundShape w:val="1"/>
  <w:bordersDoNotSurroundHeader w:val="1"/>
  <w:bordersDoNotSurroundFooter w:val="1"/>
  <w:documentProtection w:edit="readOnly" w:enforcement="1" w:cryptProviderType="rsaFull" w:cryptAlgorithmClass="hash" w:cryptAlgorithmType="typeAny" w:cryptAlgorithmSid="4" w:cryptSpinCount="0" w:hash="VgGWu8caOp5bjcI6bNNUz5SfHkk=" w:salt="MzjkokknHcWc/6kFWv1sWQ=="/>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hM2RlMTc1NmYyNDJiNWE5Njg4NTk4YTMzZTkxNmEifQ=="/>
  </w:docVars>
  <w:rsids>
    <w:rsidRoot w:val="00172A27"/>
    <w:rsid w:val="0000675D"/>
    <w:rsid w:val="000606B0"/>
    <w:rsid w:val="00070FD8"/>
    <w:rsid w:val="00072729"/>
    <w:rsid w:val="0007514D"/>
    <w:rsid w:val="0008788C"/>
    <w:rsid w:val="000968C8"/>
    <w:rsid w:val="000D592D"/>
    <w:rsid w:val="000F6CD1"/>
    <w:rsid w:val="000F7760"/>
    <w:rsid w:val="00126629"/>
    <w:rsid w:val="001278C3"/>
    <w:rsid w:val="00146874"/>
    <w:rsid w:val="001475FA"/>
    <w:rsid w:val="0015168A"/>
    <w:rsid w:val="00161EA0"/>
    <w:rsid w:val="00172A27"/>
    <w:rsid w:val="001768C1"/>
    <w:rsid w:val="001C6352"/>
    <w:rsid w:val="001C6931"/>
    <w:rsid w:val="001D5B3C"/>
    <w:rsid w:val="001E14BD"/>
    <w:rsid w:val="001E426E"/>
    <w:rsid w:val="002020E7"/>
    <w:rsid w:val="00240C6D"/>
    <w:rsid w:val="00275FEE"/>
    <w:rsid w:val="00292CFA"/>
    <w:rsid w:val="002A2DF2"/>
    <w:rsid w:val="002B69ED"/>
    <w:rsid w:val="002B6C30"/>
    <w:rsid w:val="003128C1"/>
    <w:rsid w:val="00314B9A"/>
    <w:rsid w:val="00323317"/>
    <w:rsid w:val="00340260"/>
    <w:rsid w:val="00340B14"/>
    <w:rsid w:val="00352438"/>
    <w:rsid w:val="003738CB"/>
    <w:rsid w:val="0039019C"/>
    <w:rsid w:val="00397AB7"/>
    <w:rsid w:val="003B33D9"/>
    <w:rsid w:val="003B7E40"/>
    <w:rsid w:val="003C5847"/>
    <w:rsid w:val="003D14B5"/>
    <w:rsid w:val="003D51B6"/>
    <w:rsid w:val="003F1E99"/>
    <w:rsid w:val="004522A5"/>
    <w:rsid w:val="00467AD2"/>
    <w:rsid w:val="004755DD"/>
    <w:rsid w:val="00486A38"/>
    <w:rsid w:val="00495511"/>
    <w:rsid w:val="004B56B4"/>
    <w:rsid w:val="004D505D"/>
    <w:rsid w:val="004E6A9D"/>
    <w:rsid w:val="004F3F01"/>
    <w:rsid w:val="005030AB"/>
    <w:rsid w:val="00503C81"/>
    <w:rsid w:val="00510CAC"/>
    <w:rsid w:val="00542C09"/>
    <w:rsid w:val="0054619D"/>
    <w:rsid w:val="00555CEA"/>
    <w:rsid w:val="00565B17"/>
    <w:rsid w:val="005864FA"/>
    <w:rsid w:val="005A573C"/>
    <w:rsid w:val="005D2F1B"/>
    <w:rsid w:val="005E24D8"/>
    <w:rsid w:val="0060043C"/>
    <w:rsid w:val="00615931"/>
    <w:rsid w:val="00625A4A"/>
    <w:rsid w:val="00633118"/>
    <w:rsid w:val="006354EA"/>
    <w:rsid w:val="00636D6F"/>
    <w:rsid w:val="00644D07"/>
    <w:rsid w:val="00660E18"/>
    <w:rsid w:val="006B0138"/>
    <w:rsid w:val="006D1867"/>
    <w:rsid w:val="006D5FBD"/>
    <w:rsid w:val="006F2114"/>
    <w:rsid w:val="00705B8D"/>
    <w:rsid w:val="00723069"/>
    <w:rsid w:val="007421EF"/>
    <w:rsid w:val="00745C7C"/>
    <w:rsid w:val="00750990"/>
    <w:rsid w:val="00765842"/>
    <w:rsid w:val="00785D2F"/>
    <w:rsid w:val="00796957"/>
    <w:rsid w:val="007B211C"/>
    <w:rsid w:val="0081601B"/>
    <w:rsid w:val="00827B3B"/>
    <w:rsid w:val="008331A8"/>
    <w:rsid w:val="00843432"/>
    <w:rsid w:val="00856142"/>
    <w:rsid w:val="00860289"/>
    <w:rsid w:val="00865048"/>
    <w:rsid w:val="00866ECF"/>
    <w:rsid w:val="00887847"/>
    <w:rsid w:val="00894297"/>
    <w:rsid w:val="008C3A44"/>
    <w:rsid w:val="008E1779"/>
    <w:rsid w:val="0091288F"/>
    <w:rsid w:val="00915418"/>
    <w:rsid w:val="009211E4"/>
    <w:rsid w:val="0092196F"/>
    <w:rsid w:val="00931D28"/>
    <w:rsid w:val="00935BD4"/>
    <w:rsid w:val="00935EDC"/>
    <w:rsid w:val="0094137B"/>
    <w:rsid w:val="00941B14"/>
    <w:rsid w:val="00945252"/>
    <w:rsid w:val="00952BF7"/>
    <w:rsid w:val="00955E75"/>
    <w:rsid w:val="00971F88"/>
    <w:rsid w:val="009810BB"/>
    <w:rsid w:val="00992A35"/>
    <w:rsid w:val="009B4C45"/>
    <w:rsid w:val="009C15F6"/>
    <w:rsid w:val="009D5893"/>
    <w:rsid w:val="009E18DA"/>
    <w:rsid w:val="009F19FC"/>
    <w:rsid w:val="00A20C8D"/>
    <w:rsid w:val="00A405EE"/>
    <w:rsid w:val="00A4457F"/>
    <w:rsid w:val="00A74D69"/>
    <w:rsid w:val="00A94B43"/>
    <w:rsid w:val="00B01319"/>
    <w:rsid w:val="00B043E4"/>
    <w:rsid w:val="00B44AAC"/>
    <w:rsid w:val="00B74B3B"/>
    <w:rsid w:val="00B81965"/>
    <w:rsid w:val="00BA1A66"/>
    <w:rsid w:val="00BB3FE5"/>
    <w:rsid w:val="00BC40A8"/>
    <w:rsid w:val="00BE24BE"/>
    <w:rsid w:val="00BF3FFE"/>
    <w:rsid w:val="00C13775"/>
    <w:rsid w:val="00C165C3"/>
    <w:rsid w:val="00C20508"/>
    <w:rsid w:val="00C233D5"/>
    <w:rsid w:val="00C266A7"/>
    <w:rsid w:val="00C563BC"/>
    <w:rsid w:val="00C62956"/>
    <w:rsid w:val="00C66B18"/>
    <w:rsid w:val="00C86CA1"/>
    <w:rsid w:val="00C94A27"/>
    <w:rsid w:val="00C96EA4"/>
    <w:rsid w:val="00CA17F0"/>
    <w:rsid w:val="00CB5CFB"/>
    <w:rsid w:val="00CC547F"/>
    <w:rsid w:val="00CC6B92"/>
    <w:rsid w:val="00CD0933"/>
    <w:rsid w:val="00CF2B36"/>
    <w:rsid w:val="00D22ECE"/>
    <w:rsid w:val="00D30E8A"/>
    <w:rsid w:val="00D324B9"/>
    <w:rsid w:val="00D44D36"/>
    <w:rsid w:val="00D61689"/>
    <w:rsid w:val="00D877F7"/>
    <w:rsid w:val="00DC2CB0"/>
    <w:rsid w:val="00DD4026"/>
    <w:rsid w:val="00DF065C"/>
    <w:rsid w:val="00DF1F0E"/>
    <w:rsid w:val="00DF55C3"/>
    <w:rsid w:val="00DF5BCE"/>
    <w:rsid w:val="00E2432E"/>
    <w:rsid w:val="00E35754"/>
    <w:rsid w:val="00E574A6"/>
    <w:rsid w:val="00E63509"/>
    <w:rsid w:val="00E95E15"/>
    <w:rsid w:val="00EA7243"/>
    <w:rsid w:val="00EE7487"/>
    <w:rsid w:val="00EF58AB"/>
    <w:rsid w:val="00EF6F3A"/>
    <w:rsid w:val="00F04FC3"/>
    <w:rsid w:val="00F05CE7"/>
    <w:rsid w:val="00F35B53"/>
    <w:rsid w:val="00F405A9"/>
    <w:rsid w:val="00F859E7"/>
    <w:rsid w:val="00F91395"/>
    <w:rsid w:val="00F913A0"/>
    <w:rsid w:val="00FA3E76"/>
    <w:rsid w:val="00FD3F76"/>
    <w:rsid w:val="00FD6E01"/>
    <w:rsid w:val="00FE1A6F"/>
    <w:rsid w:val="0106663B"/>
    <w:rsid w:val="033B1A58"/>
    <w:rsid w:val="043B46D3"/>
    <w:rsid w:val="0566461B"/>
    <w:rsid w:val="062210BE"/>
    <w:rsid w:val="088562F1"/>
    <w:rsid w:val="09C67499"/>
    <w:rsid w:val="0BA90D4F"/>
    <w:rsid w:val="0C226679"/>
    <w:rsid w:val="0E1D5DE6"/>
    <w:rsid w:val="0E57474D"/>
    <w:rsid w:val="0E75192F"/>
    <w:rsid w:val="0ECC1113"/>
    <w:rsid w:val="0F581422"/>
    <w:rsid w:val="106E4762"/>
    <w:rsid w:val="12157549"/>
    <w:rsid w:val="12BE1B98"/>
    <w:rsid w:val="13A605F9"/>
    <w:rsid w:val="15DC5941"/>
    <w:rsid w:val="16626E3D"/>
    <w:rsid w:val="17D3393A"/>
    <w:rsid w:val="18F13976"/>
    <w:rsid w:val="19636CD6"/>
    <w:rsid w:val="19AA7C33"/>
    <w:rsid w:val="1A007C80"/>
    <w:rsid w:val="1B274A53"/>
    <w:rsid w:val="1D685E42"/>
    <w:rsid w:val="1E3D6E39"/>
    <w:rsid w:val="1F0C211A"/>
    <w:rsid w:val="1FF76AFF"/>
    <w:rsid w:val="20364844"/>
    <w:rsid w:val="20663B3B"/>
    <w:rsid w:val="20A65B05"/>
    <w:rsid w:val="210C4FC8"/>
    <w:rsid w:val="228B0399"/>
    <w:rsid w:val="235C5561"/>
    <w:rsid w:val="24067DF6"/>
    <w:rsid w:val="24B21AEA"/>
    <w:rsid w:val="26453E30"/>
    <w:rsid w:val="266B1B64"/>
    <w:rsid w:val="28765075"/>
    <w:rsid w:val="29365CAD"/>
    <w:rsid w:val="2AF5298D"/>
    <w:rsid w:val="2BCC070B"/>
    <w:rsid w:val="2C357807"/>
    <w:rsid w:val="2CE54FA1"/>
    <w:rsid w:val="2CF80A1D"/>
    <w:rsid w:val="2DA15527"/>
    <w:rsid w:val="2E906758"/>
    <w:rsid w:val="2EB20B54"/>
    <w:rsid w:val="300375D5"/>
    <w:rsid w:val="311031B5"/>
    <w:rsid w:val="32DF180F"/>
    <w:rsid w:val="34884A19"/>
    <w:rsid w:val="34C40ED9"/>
    <w:rsid w:val="35132F06"/>
    <w:rsid w:val="36CE4790"/>
    <w:rsid w:val="3812142A"/>
    <w:rsid w:val="381C20D2"/>
    <w:rsid w:val="383A549D"/>
    <w:rsid w:val="39622C9E"/>
    <w:rsid w:val="39813A57"/>
    <w:rsid w:val="3AB977F3"/>
    <w:rsid w:val="3B037DE6"/>
    <w:rsid w:val="3C8A55D6"/>
    <w:rsid w:val="3F4F6943"/>
    <w:rsid w:val="3FB43961"/>
    <w:rsid w:val="40445670"/>
    <w:rsid w:val="407A208B"/>
    <w:rsid w:val="40A610D2"/>
    <w:rsid w:val="41A575DC"/>
    <w:rsid w:val="43095949"/>
    <w:rsid w:val="43EF4B3E"/>
    <w:rsid w:val="44112D07"/>
    <w:rsid w:val="44EB106A"/>
    <w:rsid w:val="45595C53"/>
    <w:rsid w:val="45A928AE"/>
    <w:rsid w:val="46192633"/>
    <w:rsid w:val="47071FF2"/>
    <w:rsid w:val="47402BAD"/>
    <w:rsid w:val="475848B4"/>
    <w:rsid w:val="47D366E9"/>
    <w:rsid w:val="482E3F33"/>
    <w:rsid w:val="49FC225B"/>
    <w:rsid w:val="4D2A6BE7"/>
    <w:rsid w:val="51ED153B"/>
    <w:rsid w:val="522C3AD3"/>
    <w:rsid w:val="52977F3F"/>
    <w:rsid w:val="53074FDF"/>
    <w:rsid w:val="54C22355"/>
    <w:rsid w:val="551F2346"/>
    <w:rsid w:val="565902BA"/>
    <w:rsid w:val="56590DEF"/>
    <w:rsid w:val="56ED13B1"/>
    <w:rsid w:val="5871048E"/>
    <w:rsid w:val="58EC7A42"/>
    <w:rsid w:val="5AAF30B0"/>
    <w:rsid w:val="5C635254"/>
    <w:rsid w:val="5D8418CC"/>
    <w:rsid w:val="615D7DAA"/>
    <w:rsid w:val="624F4CCE"/>
    <w:rsid w:val="636B6AC9"/>
    <w:rsid w:val="637B6828"/>
    <w:rsid w:val="647F5AFE"/>
    <w:rsid w:val="673F7DD4"/>
    <w:rsid w:val="675915CE"/>
    <w:rsid w:val="676247C5"/>
    <w:rsid w:val="68320B12"/>
    <w:rsid w:val="683D2B94"/>
    <w:rsid w:val="68C1301D"/>
    <w:rsid w:val="693872B5"/>
    <w:rsid w:val="6A121289"/>
    <w:rsid w:val="6A801F5D"/>
    <w:rsid w:val="6B573D7E"/>
    <w:rsid w:val="6C762E7E"/>
    <w:rsid w:val="6CBF3B74"/>
    <w:rsid w:val="6CC07DFA"/>
    <w:rsid w:val="6DA75FBD"/>
    <w:rsid w:val="6E621BB3"/>
    <w:rsid w:val="6F1569D0"/>
    <w:rsid w:val="6FD25FB3"/>
    <w:rsid w:val="71112DA4"/>
    <w:rsid w:val="711D41EA"/>
    <w:rsid w:val="712D08D1"/>
    <w:rsid w:val="7238363B"/>
    <w:rsid w:val="73371CF2"/>
    <w:rsid w:val="7474112B"/>
    <w:rsid w:val="77325E7A"/>
    <w:rsid w:val="78085643"/>
    <w:rsid w:val="78515B49"/>
    <w:rsid w:val="7A1D41A4"/>
    <w:rsid w:val="7A6B6DAC"/>
    <w:rsid w:val="7B0C1F79"/>
    <w:rsid w:val="7B1761C7"/>
    <w:rsid w:val="7C86578E"/>
    <w:rsid w:val="7CD633DE"/>
    <w:rsid w:val="7E2B6198"/>
    <w:rsid w:val="7E8010FE"/>
    <w:rsid w:val="7EEB48FA"/>
    <w:rsid w:val="7F356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autoRedefine/>
    <w:semiHidden/>
    <w:unhideWhenUsed/>
    <w:qFormat/>
    <w:uiPriority w:val="99"/>
    <w:rPr>
      <w:sz w:val="18"/>
      <w:szCs w:val="18"/>
    </w:rPr>
  </w:style>
  <w:style w:type="paragraph" w:styleId="3">
    <w:name w:val="footer"/>
    <w:basedOn w:val="1"/>
    <w:link w:val="11"/>
    <w:autoRedefine/>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Strong"/>
    <w:basedOn w:val="6"/>
    <w:qFormat/>
    <w:uiPriority w:val="22"/>
    <w:rPr>
      <w:b/>
    </w:rPr>
  </w:style>
  <w:style w:type="character" w:styleId="8">
    <w:name w:val="page number"/>
    <w:basedOn w:val="6"/>
    <w:autoRedefine/>
    <w:qFormat/>
    <w:uiPriority w:val="0"/>
  </w:style>
  <w:style w:type="character" w:styleId="9">
    <w:name w:val="Hyperlink"/>
    <w:basedOn w:val="6"/>
    <w:autoRedefine/>
    <w:unhideWhenUsed/>
    <w:qFormat/>
    <w:uiPriority w:val="99"/>
    <w:rPr>
      <w:color w:val="0000FF" w:themeColor="hyperlink"/>
      <w:u w:val="single"/>
      <w14:textFill>
        <w14:solidFill>
          <w14:schemeClr w14:val="hlink"/>
        </w14:solidFill>
      </w14:textFill>
    </w:rPr>
  </w:style>
  <w:style w:type="character" w:customStyle="1" w:styleId="10">
    <w:name w:val="页眉 字符"/>
    <w:link w:val="4"/>
    <w:autoRedefine/>
    <w:qFormat/>
    <w:uiPriority w:val="99"/>
    <w:rPr>
      <w:sz w:val="18"/>
      <w:szCs w:val="18"/>
    </w:rPr>
  </w:style>
  <w:style w:type="character" w:customStyle="1" w:styleId="11">
    <w:name w:val="页脚 字符"/>
    <w:link w:val="3"/>
    <w:autoRedefine/>
    <w:qFormat/>
    <w:uiPriority w:val="99"/>
    <w:rPr>
      <w:sz w:val="18"/>
      <w:szCs w:val="18"/>
    </w:rPr>
  </w:style>
  <w:style w:type="character" w:customStyle="1" w:styleId="12">
    <w:name w:val="页眉 Char"/>
    <w:basedOn w:val="6"/>
    <w:autoRedefine/>
    <w:semiHidden/>
    <w:qFormat/>
    <w:uiPriority w:val="99"/>
    <w:rPr>
      <w:rFonts w:ascii="Times New Roman" w:hAnsi="Times New Roman" w:eastAsia="宋体" w:cs="Times New Roman"/>
      <w:sz w:val="18"/>
      <w:szCs w:val="18"/>
    </w:rPr>
  </w:style>
  <w:style w:type="character" w:customStyle="1" w:styleId="13">
    <w:name w:val="页脚 Char"/>
    <w:basedOn w:val="6"/>
    <w:autoRedefine/>
    <w:semiHidden/>
    <w:qFormat/>
    <w:uiPriority w:val="99"/>
    <w:rPr>
      <w:rFonts w:ascii="Times New Roman" w:hAnsi="Times New Roman" w:eastAsia="宋体" w:cs="Times New Roman"/>
      <w:sz w:val="18"/>
      <w:szCs w:val="18"/>
    </w:rPr>
  </w:style>
  <w:style w:type="paragraph" w:styleId="14">
    <w:name w:val="List Paragraph"/>
    <w:basedOn w:val="1"/>
    <w:autoRedefine/>
    <w:qFormat/>
    <w:uiPriority w:val="34"/>
    <w:pPr>
      <w:ind w:firstLine="420" w:firstLineChars="200"/>
    </w:pPr>
  </w:style>
  <w:style w:type="character" w:customStyle="1" w:styleId="15">
    <w:name w:val="批注框文本 字符"/>
    <w:basedOn w:val="6"/>
    <w:link w:val="2"/>
    <w:autoRedefine/>
    <w:semiHidden/>
    <w:qFormat/>
    <w:uiPriority w:val="99"/>
    <w:rPr>
      <w:rFonts w:ascii="Times New Roman" w:hAnsi="Times New Roman" w:eastAsia="宋体" w:cs="Times New Roman"/>
      <w:sz w:val="18"/>
      <w:szCs w:val="18"/>
    </w:rPr>
  </w:style>
  <w:style w:type="paragraph" w:customStyle="1" w:styleId="16">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7">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8">
    <w:name w:val="Default"/>
    <w:unhideWhenUsed/>
    <w:qFormat/>
    <w:uiPriority w:val="99"/>
    <w:pPr>
      <w:widowControl w:val="0"/>
      <w:autoSpaceDE w:val="0"/>
      <w:autoSpaceDN w:val="0"/>
      <w:adjustRightInd w:val="0"/>
    </w:pPr>
    <w:rPr>
      <w:rFonts w:hint="eastAsia" w:ascii="宋体" w:hAnsi="宋体" w:eastAsia="宋体" w:cstheme="minorBidi"/>
      <w:color w:val="000000"/>
      <w:sz w:val="24"/>
      <w:szCs w:val="24"/>
      <w:lang w:val="en-US" w:eastAsia="zh-CN" w:bidi="ar-SA"/>
    </w:rPr>
  </w:style>
  <w:style w:type="paragraph" w:customStyle="1" w:styleId="1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8367</Words>
  <Characters>8896</Characters>
  <Lines>95</Lines>
  <Paragraphs>26</Paragraphs>
  <TotalTime>27</TotalTime>
  <ScaleCrop>false</ScaleCrop>
  <LinksUpToDate>false</LinksUpToDate>
  <CharactersWithSpaces>10817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2026-06-21T14:31:00Z</dcterms:created>
  <dc:creator>张小伟</dc:creator>
  <cp:lastModifiedBy>YitongLiu(刘艺童)</cp:lastModifiedBy>
  <dcterms:modified xsi:type="dcterms:W3CDTF">2026-06-25T02:14:17Z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E3FFA2AF22114226949DB736DCB08193_13</vt:lpwstr>
  </property>
  <property fmtid="{D5CDD505-2E9C-101B-9397-08002B2CF9AE}" pid="4" name="KSOTemplateDocerSaveRecord">
    <vt:lpwstr>eyJoZGlkIjoiZTNlODljYmVmYzM1NzNmMzA5YTg5NWM0NDZmMmZkMDEiLCJ1c2VySWQiOiIzNTU5NTQ0NjIifQ==</vt:lpwstr>
  </property>
</Properties>
</file>